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FEF35B" w14:textId="77777777" w:rsidR="003604E8" w:rsidRPr="00FB379B" w:rsidRDefault="003604E8" w:rsidP="003604E8">
      <w:pPr>
        <w:spacing w:line="276" w:lineRule="auto"/>
        <w:rPr>
          <w:rFonts w:ascii="Arial" w:hAnsi="Arial" w:cs="Arial"/>
        </w:rPr>
      </w:pPr>
    </w:p>
    <w:p w14:paraId="7882D71E" w14:textId="3C84E2DA" w:rsidR="00303C9C" w:rsidRPr="00FB379B" w:rsidRDefault="00303C9C" w:rsidP="003604E8">
      <w:pPr>
        <w:spacing w:line="276" w:lineRule="auto"/>
        <w:rPr>
          <w:rFonts w:ascii="Arial" w:hAnsi="Arial" w:cs="Arial"/>
        </w:rPr>
      </w:pPr>
      <w:r w:rsidRPr="00FB379B">
        <w:rPr>
          <w:rFonts w:ascii="Arial" w:hAnsi="Arial" w:cs="Arial"/>
        </w:rPr>
        <w:t>Doctor</w:t>
      </w:r>
      <w:r w:rsidR="00462147" w:rsidRPr="00FB379B">
        <w:rPr>
          <w:rFonts w:ascii="Arial" w:hAnsi="Arial" w:cs="Arial"/>
        </w:rPr>
        <w:t>a</w:t>
      </w:r>
    </w:p>
    <w:p w14:paraId="1E3B0932" w14:textId="261BBED1" w:rsidR="005E66BE" w:rsidRPr="00FB379B" w:rsidRDefault="005E66BE" w:rsidP="003604E8">
      <w:pPr>
        <w:spacing w:line="276" w:lineRule="auto"/>
        <w:rPr>
          <w:rFonts w:ascii="Arial" w:hAnsi="Arial" w:cs="Arial"/>
          <w:b/>
        </w:rPr>
      </w:pPr>
      <w:r w:rsidRPr="00FB379B">
        <w:rPr>
          <w:rFonts w:ascii="Arial" w:hAnsi="Arial" w:cs="Arial"/>
          <w:b/>
        </w:rPr>
        <w:t>LUZ ANGELICA VIZCAINO SOLANO</w:t>
      </w:r>
    </w:p>
    <w:p w14:paraId="29A78A06" w14:textId="311EE3F4" w:rsidR="00303C9C" w:rsidRPr="00FB379B" w:rsidRDefault="00303C9C" w:rsidP="003604E8">
      <w:pPr>
        <w:spacing w:line="276" w:lineRule="auto"/>
        <w:rPr>
          <w:rFonts w:ascii="Arial" w:hAnsi="Arial" w:cs="Arial"/>
        </w:rPr>
      </w:pPr>
      <w:r w:rsidRPr="00FB379B">
        <w:rPr>
          <w:rFonts w:ascii="Arial" w:hAnsi="Arial" w:cs="Arial"/>
        </w:rPr>
        <w:t>Secretari</w:t>
      </w:r>
      <w:r w:rsidR="005E66BE" w:rsidRPr="00FB379B">
        <w:rPr>
          <w:rFonts w:ascii="Arial" w:hAnsi="Arial" w:cs="Arial"/>
        </w:rPr>
        <w:t>a</w:t>
      </w:r>
      <w:r w:rsidRPr="00FB379B">
        <w:rPr>
          <w:rFonts w:ascii="Arial" w:hAnsi="Arial" w:cs="Arial"/>
        </w:rPr>
        <w:t xml:space="preserve"> General de Organismo de Control</w:t>
      </w:r>
    </w:p>
    <w:p w14:paraId="1B66D80E" w14:textId="74A2390E" w:rsidR="00303C9C" w:rsidRPr="00FB379B" w:rsidRDefault="003604E8" w:rsidP="003604E8">
      <w:pPr>
        <w:spacing w:line="276" w:lineRule="auto"/>
        <w:rPr>
          <w:rFonts w:ascii="Arial" w:hAnsi="Arial" w:cs="Arial"/>
        </w:rPr>
      </w:pPr>
      <w:r w:rsidRPr="00FB379B">
        <w:rPr>
          <w:rFonts w:ascii="Arial" w:hAnsi="Arial" w:cs="Arial"/>
        </w:rPr>
        <w:t>SECRETARÍA GENERAL</w:t>
      </w:r>
    </w:p>
    <w:p w14:paraId="537B5CB0" w14:textId="3D16A449" w:rsidR="00303C9C" w:rsidRPr="00FB379B" w:rsidRDefault="00303C9C" w:rsidP="003604E8">
      <w:pPr>
        <w:spacing w:line="276" w:lineRule="auto"/>
        <w:rPr>
          <w:rFonts w:ascii="Arial" w:hAnsi="Arial" w:cs="Arial"/>
        </w:rPr>
      </w:pPr>
      <w:r w:rsidRPr="00FB379B">
        <w:rPr>
          <w:rFonts w:ascii="Arial" w:hAnsi="Arial" w:cs="Arial"/>
        </w:rPr>
        <w:t>Concejo de Bogotá</w:t>
      </w:r>
      <w:r w:rsidR="00167EEC" w:rsidRPr="00FB379B">
        <w:rPr>
          <w:rFonts w:ascii="Arial" w:hAnsi="Arial" w:cs="Arial"/>
        </w:rPr>
        <w:t xml:space="preserve"> D.C.</w:t>
      </w:r>
    </w:p>
    <w:p w14:paraId="3E9FB058" w14:textId="0E73BF75" w:rsidR="00303C9C" w:rsidRPr="00FB379B" w:rsidRDefault="00303C9C" w:rsidP="003604E8">
      <w:pPr>
        <w:spacing w:line="276" w:lineRule="auto"/>
        <w:rPr>
          <w:rFonts w:ascii="Arial" w:hAnsi="Arial" w:cs="Arial"/>
        </w:rPr>
      </w:pPr>
      <w:r w:rsidRPr="00FB379B">
        <w:rPr>
          <w:rFonts w:ascii="Arial" w:hAnsi="Arial" w:cs="Arial"/>
        </w:rPr>
        <w:t>Ciudad</w:t>
      </w:r>
      <w:r w:rsidR="003604E8" w:rsidRPr="00FB379B">
        <w:rPr>
          <w:rFonts w:ascii="Arial" w:hAnsi="Arial" w:cs="Arial"/>
        </w:rPr>
        <w:t>;</w:t>
      </w:r>
    </w:p>
    <w:p w14:paraId="48BDF2C9" w14:textId="77777777" w:rsidR="005C61FC" w:rsidRPr="00FB379B" w:rsidRDefault="005C61FC" w:rsidP="00D70740">
      <w:pPr>
        <w:pStyle w:val="NormalWeb"/>
        <w:jc w:val="both"/>
        <w:rPr>
          <w:rFonts w:ascii="Arial" w:hAnsi="Arial" w:cs="Arial"/>
          <w:b/>
        </w:rPr>
      </w:pPr>
    </w:p>
    <w:p w14:paraId="5820437B" w14:textId="439D3D4D" w:rsidR="00D70740" w:rsidRPr="00FB379B" w:rsidRDefault="00303C9C" w:rsidP="00D70740">
      <w:pPr>
        <w:pStyle w:val="NormalWeb"/>
        <w:jc w:val="both"/>
        <w:rPr>
          <w:rFonts w:ascii="Arial" w:hAnsi="Arial" w:cs="Arial"/>
          <w:b/>
          <w:i/>
          <w:iCs/>
        </w:rPr>
      </w:pPr>
      <w:r w:rsidRPr="00FB379B">
        <w:rPr>
          <w:rFonts w:ascii="Arial" w:hAnsi="Arial" w:cs="Arial"/>
          <w:b/>
        </w:rPr>
        <w:t xml:space="preserve">ASUNTO. </w:t>
      </w:r>
      <w:r w:rsidRPr="00FB379B">
        <w:rPr>
          <w:rFonts w:ascii="Arial" w:hAnsi="Arial" w:cs="Arial"/>
        </w:rPr>
        <w:t>Radicación Proyecto de Acuerdo</w:t>
      </w:r>
      <w:r w:rsidR="00D70740" w:rsidRPr="00FB379B">
        <w:rPr>
          <w:rFonts w:ascii="Arial" w:hAnsi="Arial" w:cs="Arial"/>
        </w:rPr>
        <w:t xml:space="preserve"> </w:t>
      </w:r>
      <w:r w:rsidR="00D70740" w:rsidRPr="00FB379B">
        <w:rPr>
          <w:rFonts w:ascii="Arial" w:hAnsi="Arial" w:cs="Arial"/>
          <w:b/>
          <w:i/>
          <w:iCs/>
        </w:rPr>
        <w:t xml:space="preserve">“POR MEDIO DEL CUAL SE </w:t>
      </w:r>
      <w:r w:rsidR="008E4F3D" w:rsidRPr="00FB379B">
        <w:rPr>
          <w:rFonts w:ascii="Arial" w:hAnsi="Arial" w:cs="Arial"/>
          <w:b/>
          <w:i/>
          <w:iCs/>
        </w:rPr>
        <w:t>ESTABLECE</w:t>
      </w:r>
      <w:r w:rsidR="009127FD" w:rsidRPr="00FB379B">
        <w:rPr>
          <w:rFonts w:ascii="Arial" w:hAnsi="Arial" w:cs="Arial"/>
          <w:b/>
          <w:i/>
          <w:iCs/>
        </w:rPr>
        <w:t xml:space="preserve"> </w:t>
      </w:r>
      <w:r w:rsidR="008E4F3D" w:rsidRPr="00FB379B">
        <w:rPr>
          <w:rFonts w:ascii="Arial" w:hAnsi="Arial" w:cs="Arial"/>
          <w:b/>
          <w:i/>
          <w:iCs/>
        </w:rPr>
        <w:t xml:space="preserve">LA ESTRATEGIA REDES DE CUIDADO COMUNITARIO PARA EL ADULTO MAYOR EN </w:t>
      </w:r>
      <w:r w:rsidR="00D70740" w:rsidRPr="00FB379B">
        <w:rPr>
          <w:rFonts w:ascii="Arial" w:hAnsi="Arial" w:cs="Arial"/>
          <w:b/>
          <w:i/>
          <w:iCs/>
        </w:rPr>
        <w:t>EL DISTRITO CAPITAL”</w:t>
      </w:r>
      <w:r w:rsidR="00F619C9" w:rsidRPr="00FB379B">
        <w:rPr>
          <w:rFonts w:ascii="Arial" w:hAnsi="Arial" w:cs="Arial"/>
          <w:b/>
          <w:i/>
          <w:iCs/>
        </w:rPr>
        <w:t>.</w:t>
      </w:r>
    </w:p>
    <w:p w14:paraId="2DD2F3B4" w14:textId="68C99EFF" w:rsidR="00303C9C" w:rsidRPr="00FB379B" w:rsidRDefault="00303C9C" w:rsidP="003604E8">
      <w:pPr>
        <w:spacing w:before="240" w:after="240" w:line="276" w:lineRule="auto"/>
        <w:jc w:val="right"/>
        <w:rPr>
          <w:rFonts w:ascii="Arial" w:hAnsi="Arial" w:cs="Arial"/>
        </w:rPr>
      </w:pPr>
      <w:r w:rsidRPr="00FB379B">
        <w:rPr>
          <w:rFonts w:ascii="Arial" w:hAnsi="Arial" w:cs="Arial"/>
        </w:rPr>
        <w:t xml:space="preserve"> </w:t>
      </w:r>
    </w:p>
    <w:p w14:paraId="67545630" w14:textId="674BBAF2" w:rsidR="00303C9C" w:rsidRPr="00FB379B" w:rsidRDefault="00303C9C" w:rsidP="003604E8">
      <w:pPr>
        <w:spacing w:before="240" w:after="240" w:line="276" w:lineRule="auto"/>
        <w:jc w:val="both"/>
        <w:rPr>
          <w:rFonts w:ascii="Arial" w:hAnsi="Arial" w:cs="Arial"/>
        </w:rPr>
      </w:pPr>
      <w:r w:rsidRPr="00FB379B">
        <w:rPr>
          <w:rFonts w:ascii="Arial" w:hAnsi="Arial" w:cs="Arial"/>
        </w:rPr>
        <w:t>Respetad</w:t>
      </w:r>
      <w:r w:rsidR="005E66BE" w:rsidRPr="00FB379B">
        <w:rPr>
          <w:rFonts w:ascii="Arial" w:hAnsi="Arial" w:cs="Arial"/>
        </w:rPr>
        <w:t>a</w:t>
      </w:r>
      <w:r w:rsidRPr="00FB379B">
        <w:rPr>
          <w:rFonts w:ascii="Arial" w:hAnsi="Arial" w:cs="Arial"/>
        </w:rPr>
        <w:t xml:space="preserve"> Doctor</w:t>
      </w:r>
      <w:r w:rsidR="005E66BE" w:rsidRPr="00FB379B">
        <w:rPr>
          <w:rFonts w:ascii="Arial" w:hAnsi="Arial" w:cs="Arial"/>
        </w:rPr>
        <w:t>a</w:t>
      </w:r>
      <w:r w:rsidRPr="00FB379B">
        <w:rPr>
          <w:rFonts w:ascii="Arial" w:hAnsi="Arial" w:cs="Arial"/>
        </w:rPr>
        <w:t xml:space="preserve"> </w:t>
      </w:r>
      <w:r w:rsidR="005C61FC" w:rsidRPr="00FB379B">
        <w:rPr>
          <w:rFonts w:ascii="Arial" w:hAnsi="Arial" w:cs="Arial"/>
        </w:rPr>
        <w:t>Luz Angélica</w:t>
      </w:r>
      <w:r w:rsidRPr="00FB379B">
        <w:rPr>
          <w:rFonts w:ascii="Arial" w:hAnsi="Arial" w:cs="Arial"/>
        </w:rPr>
        <w:t>:</w:t>
      </w:r>
    </w:p>
    <w:p w14:paraId="0AA7B229" w14:textId="194069AA" w:rsidR="00303C9C" w:rsidRPr="00FB379B" w:rsidRDefault="00813F8B" w:rsidP="00F619C9">
      <w:pPr>
        <w:pStyle w:val="NormalWeb"/>
        <w:jc w:val="both"/>
        <w:rPr>
          <w:rFonts w:ascii="Arial" w:hAnsi="Arial" w:cs="Arial"/>
          <w:b/>
          <w:i/>
          <w:iCs/>
        </w:rPr>
      </w:pPr>
      <w:r>
        <w:rPr>
          <w:rFonts w:ascii="Arial" w:eastAsia="Arial" w:hAnsi="Arial" w:cs="Arial"/>
        </w:rPr>
        <w:t xml:space="preserve">En atención al artículo 66 del </w:t>
      </w:r>
      <w:r w:rsidRPr="0006067E">
        <w:rPr>
          <w:rFonts w:ascii="Arial" w:hAnsi="Arial" w:cs="Arial"/>
        </w:rPr>
        <w:t>Acuerdo 741 de 2019</w:t>
      </w:r>
      <w:r>
        <w:rPr>
          <w:rFonts w:ascii="Arial" w:hAnsi="Arial" w:cs="Arial"/>
        </w:rPr>
        <w:t xml:space="preserve"> </w:t>
      </w:r>
      <w:r>
        <w:rPr>
          <w:rFonts w:ascii="Arial" w:eastAsia="Arial" w:hAnsi="Arial" w:cs="Arial"/>
        </w:rPr>
        <w:t>Reglamento Interno del Concejo</w:t>
      </w:r>
      <w:r w:rsidRPr="0006067E">
        <w:rPr>
          <w:rFonts w:ascii="Arial" w:hAnsi="Arial" w:cs="Arial"/>
        </w:rPr>
        <w:t xml:space="preserve">, modificado por </w:t>
      </w:r>
      <w:r>
        <w:rPr>
          <w:rFonts w:ascii="Arial" w:hAnsi="Arial" w:cs="Arial"/>
        </w:rPr>
        <w:t xml:space="preserve">el </w:t>
      </w:r>
      <w:r w:rsidRPr="0006067E">
        <w:rPr>
          <w:rFonts w:ascii="Arial" w:hAnsi="Arial" w:cs="Arial"/>
        </w:rPr>
        <w:t>artículo 1</w:t>
      </w:r>
      <w:r>
        <w:rPr>
          <w:rFonts w:ascii="Arial" w:hAnsi="Arial" w:cs="Arial"/>
        </w:rPr>
        <w:t>2</w:t>
      </w:r>
      <w:r w:rsidRPr="0006067E">
        <w:rPr>
          <w:rFonts w:ascii="Arial" w:hAnsi="Arial" w:cs="Arial"/>
        </w:rPr>
        <w:t xml:space="preserve"> del Acuerdo 837 de 2022</w:t>
      </w:r>
      <w:r w:rsidR="00261622" w:rsidRPr="00FB379B">
        <w:rPr>
          <w:rFonts w:ascii="Arial" w:hAnsi="Arial" w:cs="Arial"/>
        </w:rPr>
        <w:t xml:space="preserve">, me permito </w:t>
      </w:r>
      <w:r w:rsidR="00F94456" w:rsidRPr="00FB379B">
        <w:rPr>
          <w:rFonts w:ascii="Arial" w:hAnsi="Arial" w:cs="Arial"/>
        </w:rPr>
        <w:t>remitir el</w:t>
      </w:r>
      <w:r w:rsidR="00303C9C" w:rsidRPr="00FB379B">
        <w:rPr>
          <w:rFonts w:ascii="Arial" w:hAnsi="Arial" w:cs="Arial"/>
        </w:rPr>
        <w:t xml:space="preserve"> Proyecto de Acuerdo</w:t>
      </w:r>
      <w:r w:rsidR="008E4F3D" w:rsidRPr="00FB379B">
        <w:rPr>
          <w:rFonts w:ascii="Arial" w:hAnsi="Arial" w:cs="Arial"/>
        </w:rPr>
        <w:t xml:space="preserve"> </w:t>
      </w:r>
      <w:r w:rsidR="008E4F3D" w:rsidRPr="00FB379B">
        <w:rPr>
          <w:rFonts w:ascii="Arial" w:hAnsi="Arial" w:cs="Arial"/>
          <w:b/>
          <w:i/>
          <w:iCs/>
        </w:rPr>
        <w:t>“POR MEDIO DEL CUAL SE ESTABLECE LA ESTRATEGIA REDES DE CUIDADO COMUNITARIO PARA EL ADULTO MAYOR EN EL DISTRITO CAPITAL”</w:t>
      </w:r>
      <w:r w:rsidR="002F61EA" w:rsidRPr="00FB379B">
        <w:rPr>
          <w:rFonts w:ascii="Arial" w:hAnsi="Arial" w:cs="Arial"/>
          <w:b/>
          <w:bCs/>
          <w:i/>
          <w:iCs/>
        </w:rPr>
        <w:t xml:space="preserve">, </w:t>
      </w:r>
      <w:r w:rsidR="00F94456" w:rsidRPr="00FB379B">
        <w:rPr>
          <w:rFonts w:ascii="Arial" w:hAnsi="Arial" w:cs="Arial"/>
        </w:rPr>
        <w:t>para su respectivo trámite.</w:t>
      </w:r>
    </w:p>
    <w:p w14:paraId="5B536DE3" w14:textId="77777777" w:rsidR="00303C9C" w:rsidRPr="00FB379B" w:rsidRDefault="00303C9C" w:rsidP="003604E8">
      <w:pPr>
        <w:spacing w:line="276" w:lineRule="auto"/>
        <w:jc w:val="both"/>
        <w:rPr>
          <w:rFonts w:ascii="Arial" w:hAnsi="Arial" w:cs="Arial"/>
        </w:rPr>
      </w:pPr>
      <w:r w:rsidRPr="00FB379B">
        <w:rPr>
          <w:rFonts w:ascii="Arial" w:hAnsi="Arial" w:cs="Arial"/>
        </w:rPr>
        <w:t>Cordialmente,</w:t>
      </w:r>
    </w:p>
    <w:p w14:paraId="2AAB8026" w14:textId="77777777" w:rsidR="00303C9C" w:rsidRPr="00FB379B" w:rsidRDefault="00303C9C" w:rsidP="003604E8">
      <w:pPr>
        <w:spacing w:line="276" w:lineRule="auto"/>
        <w:jc w:val="both"/>
        <w:rPr>
          <w:rFonts w:ascii="Arial" w:hAnsi="Arial" w:cs="Arial"/>
          <w:noProof/>
        </w:rPr>
      </w:pPr>
    </w:p>
    <w:p w14:paraId="105FEDC0" w14:textId="0BC42678" w:rsidR="00303C9C" w:rsidRPr="00FB379B" w:rsidRDefault="00303C9C" w:rsidP="003604E8">
      <w:pPr>
        <w:spacing w:line="276" w:lineRule="auto"/>
        <w:jc w:val="both"/>
        <w:rPr>
          <w:rFonts w:ascii="Arial" w:hAnsi="Arial" w:cs="Arial"/>
          <w:noProof/>
        </w:rPr>
      </w:pPr>
    </w:p>
    <w:p w14:paraId="4B309E37" w14:textId="2E34A801" w:rsidR="00303C9C" w:rsidRPr="00FB379B" w:rsidRDefault="00303C9C" w:rsidP="003604E8">
      <w:pPr>
        <w:spacing w:line="276" w:lineRule="auto"/>
        <w:jc w:val="both"/>
        <w:rPr>
          <w:rFonts w:ascii="Arial" w:hAnsi="Arial" w:cs="Arial"/>
          <w:noProof/>
        </w:rPr>
      </w:pPr>
    </w:p>
    <w:p w14:paraId="2332780D" w14:textId="77777777" w:rsidR="00303C9C" w:rsidRPr="00FB379B" w:rsidRDefault="00303C9C" w:rsidP="003604E8">
      <w:pPr>
        <w:spacing w:line="276" w:lineRule="auto"/>
        <w:jc w:val="both"/>
        <w:rPr>
          <w:rFonts w:ascii="Arial" w:hAnsi="Arial" w:cs="Arial"/>
        </w:rPr>
      </w:pPr>
      <w:r w:rsidRPr="00FB379B">
        <w:rPr>
          <w:rFonts w:ascii="Arial" w:hAnsi="Arial" w:cs="Arial"/>
        </w:rPr>
        <w:tab/>
      </w:r>
      <w:r w:rsidRPr="00FB379B">
        <w:rPr>
          <w:rFonts w:ascii="Arial" w:hAnsi="Arial" w:cs="Arial"/>
        </w:rPr>
        <w:tab/>
      </w:r>
      <w:r w:rsidRPr="00FB379B">
        <w:rPr>
          <w:rFonts w:ascii="Arial" w:hAnsi="Arial" w:cs="Arial"/>
        </w:rPr>
        <w:tab/>
      </w:r>
      <w:r w:rsidRPr="00FB379B">
        <w:rPr>
          <w:rFonts w:ascii="Arial" w:hAnsi="Arial" w:cs="Arial"/>
        </w:rPr>
        <w:tab/>
      </w:r>
    </w:p>
    <w:p w14:paraId="62345CEB" w14:textId="5BB9DECF" w:rsidR="00303C9C" w:rsidRPr="00FB379B" w:rsidRDefault="00F94456" w:rsidP="003604E8">
      <w:pPr>
        <w:spacing w:line="276" w:lineRule="auto"/>
        <w:jc w:val="both"/>
        <w:rPr>
          <w:rFonts w:ascii="Arial" w:hAnsi="Arial" w:cs="Arial"/>
          <w:b/>
        </w:rPr>
      </w:pPr>
      <w:r w:rsidRPr="00FB379B">
        <w:rPr>
          <w:rFonts w:ascii="Arial" w:hAnsi="Arial" w:cs="Arial"/>
          <w:b/>
        </w:rPr>
        <w:t>MARIA CLARA NAME RAMIRE</w:t>
      </w:r>
      <w:r w:rsidR="00303C9C" w:rsidRPr="00FB379B">
        <w:rPr>
          <w:rFonts w:ascii="Arial" w:hAnsi="Arial" w:cs="Arial"/>
          <w:b/>
        </w:rPr>
        <w:t xml:space="preserve">Z    </w:t>
      </w:r>
    </w:p>
    <w:p w14:paraId="0DDD872E" w14:textId="5C29E7D6" w:rsidR="00303C9C" w:rsidRPr="00FB379B" w:rsidRDefault="00F619C9" w:rsidP="003604E8">
      <w:pPr>
        <w:spacing w:line="276" w:lineRule="auto"/>
        <w:jc w:val="both"/>
        <w:rPr>
          <w:rFonts w:ascii="Arial" w:hAnsi="Arial" w:cs="Arial"/>
        </w:rPr>
      </w:pPr>
      <w:r w:rsidRPr="00FB379B">
        <w:rPr>
          <w:rFonts w:ascii="Arial" w:hAnsi="Arial" w:cs="Arial"/>
        </w:rPr>
        <w:t xml:space="preserve">Honorable </w:t>
      </w:r>
      <w:r w:rsidR="00303C9C" w:rsidRPr="00FB379B">
        <w:rPr>
          <w:rFonts w:ascii="Arial" w:hAnsi="Arial" w:cs="Arial"/>
        </w:rPr>
        <w:t xml:space="preserve">Concejal de Bogotá     </w:t>
      </w:r>
    </w:p>
    <w:p w14:paraId="020BBDBC" w14:textId="678FB189" w:rsidR="00303C9C" w:rsidRPr="00FB379B" w:rsidRDefault="003604E8" w:rsidP="003604E8">
      <w:pPr>
        <w:spacing w:line="276" w:lineRule="auto"/>
        <w:rPr>
          <w:rFonts w:ascii="Arial" w:hAnsi="Arial" w:cs="Arial"/>
        </w:rPr>
      </w:pPr>
      <w:r w:rsidRPr="00FB379B">
        <w:rPr>
          <w:rFonts w:ascii="Arial" w:hAnsi="Arial" w:cs="Arial"/>
        </w:rPr>
        <w:t>Partido Alianza Verde</w:t>
      </w:r>
    </w:p>
    <w:p w14:paraId="177A88A0" w14:textId="3569FF27" w:rsidR="00303C9C" w:rsidRPr="00FB379B" w:rsidRDefault="00303C9C" w:rsidP="003604E8">
      <w:pPr>
        <w:spacing w:line="276" w:lineRule="auto"/>
        <w:jc w:val="center"/>
        <w:rPr>
          <w:rFonts w:ascii="Arial" w:hAnsi="Arial" w:cs="Arial"/>
          <w:b/>
        </w:rPr>
      </w:pPr>
    </w:p>
    <w:p w14:paraId="3E6E4366" w14:textId="271C7DCB" w:rsidR="008E4F3D" w:rsidRPr="00FB379B" w:rsidRDefault="008E4F3D" w:rsidP="003604E8">
      <w:pPr>
        <w:spacing w:line="276" w:lineRule="auto"/>
        <w:jc w:val="center"/>
        <w:rPr>
          <w:rFonts w:ascii="Arial" w:hAnsi="Arial" w:cs="Arial"/>
          <w:b/>
        </w:rPr>
      </w:pPr>
    </w:p>
    <w:p w14:paraId="0B129124" w14:textId="6256D4FD" w:rsidR="008E4F3D" w:rsidRPr="00FB379B" w:rsidRDefault="008E4F3D" w:rsidP="003604E8">
      <w:pPr>
        <w:spacing w:line="276" w:lineRule="auto"/>
        <w:jc w:val="center"/>
        <w:rPr>
          <w:rFonts w:ascii="Arial" w:hAnsi="Arial" w:cs="Arial"/>
          <w:b/>
        </w:rPr>
      </w:pPr>
    </w:p>
    <w:p w14:paraId="3835CF9E" w14:textId="77777777" w:rsidR="008E4F3D" w:rsidRPr="00FB379B" w:rsidRDefault="008E4F3D" w:rsidP="003604E8">
      <w:pPr>
        <w:spacing w:line="276" w:lineRule="auto"/>
        <w:jc w:val="center"/>
        <w:rPr>
          <w:rFonts w:ascii="Arial" w:hAnsi="Arial" w:cs="Arial"/>
          <w:b/>
        </w:rPr>
      </w:pPr>
    </w:p>
    <w:p w14:paraId="678AA396" w14:textId="77777777" w:rsidR="004D76A4" w:rsidRPr="00FB379B" w:rsidRDefault="004D76A4" w:rsidP="003604E8">
      <w:pPr>
        <w:spacing w:line="276" w:lineRule="auto"/>
        <w:jc w:val="center"/>
        <w:rPr>
          <w:rFonts w:ascii="Arial" w:hAnsi="Arial" w:cs="Arial"/>
          <w:b/>
          <w:bCs/>
        </w:rPr>
      </w:pPr>
    </w:p>
    <w:p w14:paraId="16091EB9" w14:textId="10C8BF52" w:rsidR="002027A9" w:rsidRPr="00FB379B" w:rsidRDefault="002027A9" w:rsidP="003604E8">
      <w:pPr>
        <w:spacing w:line="276" w:lineRule="auto"/>
        <w:jc w:val="center"/>
        <w:rPr>
          <w:rFonts w:ascii="Arial" w:hAnsi="Arial" w:cs="Arial"/>
          <w:b/>
          <w:bCs/>
        </w:rPr>
      </w:pPr>
      <w:r w:rsidRPr="00FB379B">
        <w:rPr>
          <w:rFonts w:ascii="Arial" w:hAnsi="Arial" w:cs="Arial"/>
          <w:b/>
          <w:bCs/>
        </w:rPr>
        <w:t xml:space="preserve">PROYECTO DE ACUERDO No. </w:t>
      </w:r>
      <w:r w:rsidR="009C3E36">
        <w:rPr>
          <w:rFonts w:ascii="Arial" w:hAnsi="Arial" w:cs="Arial"/>
          <w:b/>
          <w:bCs/>
        </w:rPr>
        <w:t>092</w:t>
      </w:r>
      <w:r w:rsidR="00EB1483" w:rsidRPr="00FB379B">
        <w:rPr>
          <w:rFonts w:ascii="Arial" w:hAnsi="Arial" w:cs="Arial"/>
          <w:b/>
          <w:bCs/>
        </w:rPr>
        <w:t xml:space="preserve"> </w:t>
      </w:r>
      <w:r w:rsidR="00813F8B">
        <w:rPr>
          <w:rFonts w:ascii="Arial" w:hAnsi="Arial" w:cs="Arial"/>
          <w:b/>
          <w:bCs/>
        </w:rPr>
        <w:t>DE 2026</w:t>
      </w:r>
    </w:p>
    <w:p w14:paraId="786BBD14" w14:textId="42546C6E" w:rsidR="008E4F3D" w:rsidRPr="00FB379B" w:rsidRDefault="008E4F3D" w:rsidP="003604E8">
      <w:pPr>
        <w:spacing w:line="276" w:lineRule="auto"/>
        <w:jc w:val="center"/>
        <w:rPr>
          <w:rFonts w:ascii="Arial" w:hAnsi="Arial" w:cs="Arial"/>
          <w:b/>
          <w:bCs/>
        </w:rPr>
      </w:pPr>
      <w:r w:rsidRPr="00FB379B">
        <w:rPr>
          <w:rFonts w:ascii="Arial" w:hAnsi="Arial" w:cs="Arial"/>
          <w:b/>
          <w:i/>
          <w:iCs/>
        </w:rPr>
        <w:t>“POR MEDIO DEL CUAL SE ESTABLECE LA ESTRATEGIA REDES DE CUIDADO COMUNITARIO PARA EL ADULTO MAYOR EN EL DISTRITO CAPITAL”</w:t>
      </w:r>
    </w:p>
    <w:p w14:paraId="7AB8A7B5" w14:textId="77777777" w:rsidR="00871D47" w:rsidRPr="00FB379B" w:rsidRDefault="00871D47" w:rsidP="00871D47">
      <w:pPr>
        <w:spacing w:line="276" w:lineRule="auto"/>
        <w:rPr>
          <w:rFonts w:ascii="Arial" w:hAnsi="Arial" w:cs="Arial"/>
          <w:b/>
          <w:i/>
          <w:iCs/>
        </w:rPr>
      </w:pPr>
    </w:p>
    <w:p w14:paraId="4AEED0E2" w14:textId="77777777" w:rsidR="00871D47" w:rsidRPr="00FB379B" w:rsidRDefault="006E44B7" w:rsidP="00871D47">
      <w:pPr>
        <w:pStyle w:val="Prrafodelista"/>
        <w:numPr>
          <w:ilvl w:val="0"/>
          <w:numId w:val="28"/>
        </w:numPr>
        <w:spacing w:line="276" w:lineRule="auto"/>
        <w:rPr>
          <w:rFonts w:cs="Arial"/>
          <w:b/>
          <w:bCs/>
          <w:color w:val="auto"/>
          <w:szCs w:val="24"/>
        </w:rPr>
      </w:pPr>
      <w:r w:rsidRPr="00FB379B">
        <w:rPr>
          <w:rFonts w:cs="Arial"/>
          <w:b/>
          <w:bCs/>
          <w:color w:val="auto"/>
          <w:szCs w:val="24"/>
        </w:rPr>
        <w:t>OBJETO DEL PROYECTO DE ACUERDO</w:t>
      </w:r>
    </w:p>
    <w:p w14:paraId="3FB256BB" w14:textId="77777777" w:rsidR="00871D47" w:rsidRPr="00FB379B" w:rsidRDefault="00871D47" w:rsidP="00871D47">
      <w:pPr>
        <w:spacing w:line="276" w:lineRule="auto"/>
        <w:rPr>
          <w:rFonts w:ascii="Arial" w:hAnsi="Arial" w:cs="Arial"/>
          <w:b/>
          <w:bCs/>
        </w:rPr>
      </w:pPr>
    </w:p>
    <w:p w14:paraId="6D1E6E77" w14:textId="3BD09F5D" w:rsidR="00871D47" w:rsidRPr="00FB379B" w:rsidRDefault="00B174EA" w:rsidP="00F661D8">
      <w:pPr>
        <w:spacing w:line="276" w:lineRule="auto"/>
        <w:jc w:val="both"/>
        <w:rPr>
          <w:rFonts w:ascii="Arial" w:hAnsi="Arial" w:cs="Arial"/>
          <w:bCs/>
        </w:rPr>
      </w:pPr>
      <w:r w:rsidRPr="00FB379B">
        <w:rPr>
          <w:rFonts w:ascii="Arial" w:hAnsi="Arial" w:cs="Arial"/>
        </w:rPr>
        <w:t xml:space="preserve">El objeto de la presente iniciativa es </w:t>
      </w:r>
      <w:r w:rsidR="00AD607F" w:rsidRPr="00FB379B">
        <w:rPr>
          <w:rFonts w:ascii="Arial" w:hAnsi="Arial" w:cs="Arial"/>
        </w:rPr>
        <w:t xml:space="preserve">establecer la Estrategia de Redes de Cuidado Comunitario para el Adulto Mayor en el Distrito Capital, como un mecanismo que permita </w:t>
      </w:r>
      <w:r w:rsidR="00E71857" w:rsidRPr="00FB379B">
        <w:rPr>
          <w:rFonts w:ascii="Arial" w:hAnsi="Arial" w:cs="Arial"/>
        </w:rPr>
        <w:t xml:space="preserve">integrar de manera voluntaria a </w:t>
      </w:r>
      <w:r w:rsidR="00E71857" w:rsidRPr="00FB379B">
        <w:rPr>
          <w:rFonts w:ascii="Arial" w:hAnsi="Arial" w:cs="Arial"/>
          <w:shd w:val="clear" w:color="auto" w:fill="FFFFFF"/>
        </w:rPr>
        <w:t>entidades públicas, privadas y organizaciones no gubernamentales y personas naturales de diferentes edades, en actividades de cuidado comunitario o de autocuidado y el mejoramiento de las condiciones de calidad de vida de las personas mayores.</w:t>
      </w:r>
    </w:p>
    <w:p w14:paraId="48025651" w14:textId="77777777" w:rsidR="00871D47" w:rsidRPr="00FB379B" w:rsidRDefault="00871D47" w:rsidP="00871D47">
      <w:pPr>
        <w:spacing w:line="276" w:lineRule="auto"/>
        <w:rPr>
          <w:rFonts w:ascii="Arial" w:hAnsi="Arial" w:cs="Arial"/>
          <w:b/>
          <w:bCs/>
        </w:rPr>
      </w:pPr>
    </w:p>
    <w:p w14:paraId="24E9F40E" w14:textId="4578EB7C" w:rsidR="009E7E33" w:rsidRPr="00FB379B" w:rsidRDefault="009E7E33" w:rsidP="00871D47">
      <w:pPr>
        <w:pStyle w:val="Prrafodelista"/>
        <w:numPr>
          <w:ilvl w:val="0"/>
          <w:numId w:val="28"/>
        </w:numPr>
        <w:spacing w:line="276" w:lineRule="auto"/>
        <w:rPr>
          <w:rFonts w:cs="Arial"/>
          <w:b/>
          <w:bCs/>
          <w:color w:val="auto"/>
          <w:szCs w:val="24"/>
        </w:rPr>
      </w:pPr>
      <w:r w:rsidRPr="00FB379B">
        <w:rPr>
          <w:rFonts w:cs="Arial"/>
          <w:b/>
          <w:bCs/>
          <w:color w:val="auto"/>
          <w:szCs w:val="24"/>
        </w:rPr>
        <w:t>MARCO NORMATIVO</w:t>
      </w:r>
    </w:p>
    <w:p w14:paraId="1E065558" w14:textId="77777777" w:rsidR="00974CDB" w:rsidRPr="00FB379B" w:rsidRDefault="00974CDB" w:rsidP="00E077A2">
      <w:pPr>
        <w:spacing w:line="276" w:lineRule="auto"/>
        <w:jc w:val="both"/>
        <w:rPr>
          <w:rFonts w:ascii="Arial" w:hAnsi="Arial" w:cs="Arial"/>
          <w:b/>
          <w:bCs/>
          <w:i/>
          <w:iCs/>
        </w:rPr>
      </w:pPr>
    </w:p>
    <w:p w14:paraId="6B613360" w14:textId="77777777" w:rsidR="00CC60E1" w:rsidRPr="00FB379B" w:rsidRDefault="00CC60E1" w:rsidP="00CC60E1">
      <w:pPr>
        <w:jc w:val="both"/>
        <w:rPr>
          <w:rFonts w:ascii="Arial" w:eastAsia="Arial" w:hAnsi="Arial" w:cs="Arial"/>
          <w:b/>
          <w:sz w:val="22"/>
          <w:szCs w:val="22"/>
        </w:rPr>
      </w:pPr>
      <w:r w:rsidRPr="00FB379B">
        <w:rPr>
          <w:rFonts w:ascii="Arial" w:eastAsia="Arial" w:hAnsi="Arial" w:cs="Arial"/>
          <w:b/>
          <w:sz w:val="22"/>
          <w:szCs w:val="22"/>
        </w:rPr>
        <w:t>DE ORDEN CONSTITUCIONAL.</w:t>
      </w:r>
    </w:p>
    <w:p w14:paraId="147BC5D5" w14:textId="77777777" w:rsidR="00CC60E1" w:rsidRPr="00FB379B" w:rsidRDefault="00CC60E1" w:rsidP="00E077A2">
      <w:pPr>
        <w:spacing w:line="276" w:lineRule="auto"/>
        <w:jc w:val="both"/>
        <w:rPr>
          <w:rFonts w:ascii="Arial" w:hAnsi="Arial" w:cs="Arial"/>
          <w:b/>
          <w:bCs/>
          <w:i/>
          <w:iCs/>
          <w:sz w:val="22"/>
          <w:szCs w:val="22"/>
        </w:rPr>
      </w:pPr>
    </w:p>
    <w:p w14:paraId="61A2F2C3" w14:textId="0AFCD028" w:rsidR="00D34B17" w:rsidRPr="00FB379B" w:rsidRDefault="0092027A" w:rsidP="003604E8">
      <w:pPr>
        <w:spacing w:line="276" w:lineRule="auto"/>
        <w:jc w:val="both"/>
        <w:rPr>
          <w:rFonts w:ascii="Arial" w:hAnsi="Arial" w:cs="Arial"/>
          <w:b/>
          <w:bCs/>
          <w:i/>
          <w:iCs/>
          <w:lang w:eastAsia="es-CO"/>
        </w:rPr>
      </w:pPr>
      <w:r w:rsidRPr="00FB379B">
        <w:rPr>
          <w:rFonts w:ascii="Arial" w:hAnsi="Arial" w:cs="Arial"/>
          <w:b/>
          <w:bCs/>
          <w:i/>
          <w:iCs/>
          <w:lang w:eastAsia="es-CO"/>
        </w:rPr>
        <w:t>Constitución Política</w:t>
      </w:r>
      <w:r w:rsidR="00CC60E1" w:rsidRPr="00FB379B">
        <w:rPr>
          <w:rFonts w:ascii="Arial" w:hAnsi="Arial" w:cs="Arial"/>
          <w:b/>
          <w:bCs/>
          <w:i/>
          <w:iCs/>
          <w:lang w:eastAsia="es-CO"/>
        </w:rPr>
        <w:t xml:space="preserve"> de 1991</w:t>
      </w:r>
    </w:p>
    <w:p w14:paraId="1C27657A" w14:textId="133EED57" w:rsidR="00381CFF" w:rsidRPr="00FB379B" w:rsidRDefault="00CC60E1" w:rsidP="00FB379B">
      <w:pPr>
        <w:spacing w:before="100" w:beforeAutospacing="1" w:after="100" w:afterAutospacing="1" w:line="270" w:lineRule="atLeast"/>
        <w:ind w:left="708"/>
        <w:jc w:val="both"/>
        <w:rPr>
          <w:rFonts w:ascii="Arial" w:hAnsi="Arial" w:cs="Arial"/>
          <w:i/>
          <w:sz w:val="22"/>
          <w:szCs w:val="22"/>
        </w:rPr>
      </w:pPr>
      <w:bookmarkStart w:id="0" w:name="1"/>
      <w:bookmarkStart w:id="1" w:name="46"/>
      <w:r w:rsidRPr="00FB379B">
        <w:rPr>
          <w:rFonts w:ascii="Arial" w:hAnsi="Arial" w:cs="Arial"/>
          <w:b/>
          <w:bCs/>
          <w:i/>
          <w:sz w:val="22"/>
          <w:szCs w:val="22"/>
        </w:rPr>
        <w:t>“</w:t>
      </w:r>
      <w:r w:rsidR="00381CFF" w:rsidRPr="00FB379B">
        <w:rPr>
          <w:rFonts w:ascii="Arial" w:hAnsi="Arial" w:cs="Arial"/>
          <w:b/>
          <w:bCs/>
          <w:i/>
          <w:sz w:val="22"/>
          <w:szCs w:val="22"/>
        </w:rPr>
        <w:t>ARTICULO 1o.</w:t>
      </w:r>
      <w:bookmarkEnd w:id="0"/>
      <w:r w:rsidR="00381CFF" w:rsidRPr="00FB379B">
        <w:rPr>
          <w:rFonts w:ascii="Arial" w:hAnsi="Arial" w:cs="Arial"/>
          <w:i/>
          <w:sz w:val="22"/>
          <w:szCs w:val="22"/>
        </w:rPr>
        <w:t> Colombia es un Estado social de derecho, organizado en forma de República unitaria, descentralizada, con autonomía de sus entidades territoriales, democrática, participativa y pluralista, fundada en el respeto de la dignidad humana, en el trabajo y la solidaridad de las personas que la integran y en la prevalencia del interés general.</w:t>
      </w:r>
    </w:p>
    <w:p w14:paraId="3DFD820C" w14:textId="28E0BC38" w:rsidR="00CC60E1" w:rsidRPr="00FB379B" w:rsidRDefault="00CC60E1" w:rsidP="00FB379B">
      <w:pPr>
        <w:spacing w:before="100" w:beforeAutospacing="1" w:after="100" w:afterAutospacing="1" w:line="270" w:lineRule="atLeast"/>
        <w:ind w:left="708"/>
        <w:jc w:val="both"/>
        <w:rPr>
          <w:rFonts w:ascii="Arial" w:hAnsi="Arial" w:cs="Arial"/>
          <w:b/>
          <w:bCs/>
          <w:i/>
          <w:sz w:val="22"/>
          <w:szCs w:val="22"/>
        </w:rPr>
      </w:pPr>
      <w:r w:rsidRPr="00FB379B">
        <w:rPr>
          <w:rFonts w:ascii="Arial" w:hAnsi="Arial" w:cs="Arial"/>
          <w:i/>
          <w:sz w:val="22"/>
          <w:szCs w:val="22"/>
        </w:rPr>
        <w:t>(…)</w:t>
      </w:r>
    </w:p>
    <w:p w14:paraId="3F2105EE" w14:textId="77777777" w:rsidR="00D24EE3" w:rsidRPr="00D24EE3" w:rsidRDefault="00D24EE3" w:rsidP="00FB379B">
      <w:pPr>
        <w:spacing w:before="100" w:beforeAutospacing="1" w:after="100" w:afterAutospacing="1" w:line="270" w:lineRule="atLeast"/>
        <w:ind w:left="708"/>
        <w:jc w:val="both"/>
        <w:rPr>
          <w:rFonts w:ascii="Arial" w:hAnsi="Arial" w:cs="Arial"/>
          <w:i/>
          <w:sz w:val="22"/>
          <w:szCs w:val="22"/>
        </w:rPr>
      </w:pPr>
      <w:r w:rsidRPr="00D24EE3">
        <w:rPr>
          <w:rFonts w:ascii="Arial" w:hAnsi="Arial" w:cs="Arial"/>
          <w:b/>
          <w:bCs/>
          <w:i/>
          <w:sz w:val="22"/>
          <w:szCs w:val="22"/>
        </w:rPr>
        <w:t>ARTICULO 46. </w:t>
      </w:r>
      <w:bookmarkEnd w:id="1"/>
      <w:r w:rsidRPr="00D24EE3">
        <w:rPr>
          <w:rFonts w:ascii="Arial" w:hAnsi="Arial" w:cs="Arial"/>
          <w:i/>
          <w:sz w:val="22"/>
          <w:szCs w:val="22"/>
        </w:rPr>
        <w:t>El Estado, la sociedad y la familia concurrirán para la protección y la asistencia de las personas de la tercera edad y promoverán su integración a la vida activa y comunitaria.</w:t>
      </w:r>
    </w:p>
    <w:p w14:paraId="70ED506D" w14:textId="1149EA23" w:rsidR="00D24EE3" w:rsidRPr="00D24EE3" w:rsidRDefault="00D24EE3" w:rsidP="00FB379B">
      <w:pPr>
        <w:spacing w:before="100" w:beforeAutospacing="1" w:after="100" w:afterAutospacing="1" w:line="270" w:lineRule="atLeast"/>
        <w:ind w:left="708"/>
        <w:jc w:val="both"/>
        <w:rPr>
          <w:rFonts w:ascii="Arial" w:hAnsi="Arial" w:cs="Arial"/>
          <w:i/>
          <w:sz w:val="22"/>
          <w:szCs w:val="22"/>
        </w:rPr>
      </w:pPr>
      <w:r w:rsidRPr="00D24EE3">
        <w:rPr>
          <w:rFonts w:ascii="Arial" w:hAnsi="Arial" w:cs="Arial"/>
          <w:i/>
          <w:sz w:val="22"/>
          <w:szCs w:val="22"/>
        </w:rPr>
        <w:t>El Estado les garantizará los servicios de la seguridad social integral y el subsidio alimentario en caso de indigencia.</w:t>
      </w:r>
      <w:r w:rsidR="00CC60E1" w:rsidRPr="00FB379B">
        <w:rPr>
          <w:rFonts w:ascii="Arial" w:hAnsi="Arial" w:cs="Arial"/>
          <w:i/>
          <w:sz w:val="22"/>
          <w:szCs w:val="22"/>
        </w:rPr>
        <w:t xml:space="preserve"> (…)”</w:t>
      </w:r>
    </w:p>
    <w:p w14:paraId="2CFCDC48" w14:textId="77777777" w:rsidR="00CC60E1" w:rsidRPr="00FB379B" w:rsidRDefault="00CC60E1" w:rsidP="00CC60E1">
      <w:pPr>
        <w:jc w:val="both"/>
        <w:rPr>
          <w:rFonts w:ascii="Arial" w:eastAsia="Arial" w:hAnsi="Arial" w:cs="Arial"/>
          <w:b/>
          <w:highlight w:val="white"/>
        </w:rPr>
      </w:pPr>
      <w:r w:rsidRPr="00FB379B">
        <w:rPr>
          <w:rFonts w:ascii="Arial" w:eastAsia="Arial" w:hAnsi="Arial" w:cs="Arial"/>
          <w:b/>
          <w:highlight w:val="white"/>
        </w:rPr>
        <w:t>DE ORDEN LEGAL.</w:t>
      </w:r>
    </w:p>
    <w:p w14:paraId="799AF8D2" w14:textId="77777777" w:rsidR="00D24EE3" w:rsidRPr="00FB379B" w:rsidRDefault="00D24EE3" w:rsidP="003604E8">
      <w:pPr>
        <w:spacing w:line="276" w:lineRule="auto"/>
        <w:jc w:val="both"/>
        <w:rPr>
          <w:rFonts w:ascii="Arial" w:hAnsi="Arial" w:cs="Arial"/>
          <w:b/>
          <w:bCs/>
          <w:i/>
          <w:iCs/>
          <w:highlight w:val="red"/>
          <w:lang w:eastAsia="es-CO"/>
        </w:rPr>
      </w:pPr>
    </w:p>
    <w:p w14:paraId="00A39646" w14:textId="1EC8A53E" w:rsidR="00CC60E1" w:rsidRPr="00FB379B" w:rsidRDefault="00DA71FB" w:rsidP="003604E8">
      <w:pPr>
        <w:spacing w:line="276" w:lineRule="auto"/>
        <w:jc w:val="both"/>
        <w:rPr>
          <w:rFonts w:ascii="Arial" w:hAnsi="Arial" w:cs="Arial"/>
          <w:i/>
        </w:rPr>
      </w:pPr>
      <w:r w:rsidRPr="00FB379B">
        <w:rPr>
          <w:rFonts w:ascii="Arial" w:hAnsi="Arial" w:cs="Arial"/>
          <w:b/>
          <w:bCs/>
          <w:iCs/>
          <w:lang w:eastAsia="es-CO"/>
        </w:rPr>
        <w:t>Ley 1251 de 2008</w:t>
      </w:r>
      <w:r w:rsidR="00CC60E1" w:rsidRPr="00FB379B">
        <w:rPr>
          <w:rFonts w:ascii="Arial" w:hAnsi="Arial" w:cs="Arial"/>
          <w:b/>
          <w:bCs/>
          <w:iCs/>
          <w:lang w:eastAsia="es-CO"/>
        </w:rPr>
        <w:t xml:space="preserve"> “</w:t>
      </w:r>
      <w:r w:rsidR="00CC60E1" w:rsidRPr="00FB379B">
        <w:rPr>
          <w:rFonts w:ascii="Arial" w:hAnsi="Arial" w:cs="Arial"/>
          <w:i/>
        </w:rPr>
        <w:t>Por la cual se dictan normas tendientes a procurar la protección, promoción y defensa de los derechos de los adultos mayores”</w:t>
      </w:r>
    </w:p>
    <w:p w14:paraId="038FCCE0" w14:textId="2FC11C50"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b/>
          <w:bCs/>
          <w:i/>
          <w:sz w:val="22"/>
          <w:szCs w:val="22"/>
        </w:rPr>
        <w:t>(…) ARTÍCULO 1o. OBJETO.</w:t>
      </w:r>
      <w:r w:rsidRPr="00FB379B">
        <w:rPr>
          <w:rFonts w:ascii="Arial" w:hAnsi="Arial" w:cs="Arial"/>
          <w:i/>
          <w:sz w:val="22"/>
          <w:szCs w:val="22"/>
        </w:rPr>
        <w:t> La presente ley tiene como objeto proteger, promover, restablecer y defender los derechos de los adultos mayores, orientar políticas que tengan en cuenta el proceso de envejecimiento, planes y programas por parte del Estado, la sociedad civil y la familia y regular el funcionamiento de las instituciones que prestan servicios de atención y desarrollo integral de las personas en su vejez, de conformidad con el artículo </w:t>
      </w:r>
      <w:hyperlink r:id="rId8" w:anchor="46" w:history="1">
        <w:r w:rsidRPr="00FB379B">
          <w:rPr>
            <w:rStyle w:val="Hipervnculo"/>
            <w:rFonts w:ascii="Arial" w:hAnsi="Arial" w:cs="Arial"/>
            <w:i/>
            <w:color w:val="auto"/>
            <w:sz w:val="22"/>
            <w:szCs w:val="22"/>
          </w:rPr>
          <w:t>46</w:t>
        </w:r>
      </w:hyperlink>
      <w:r w:rsidRPr="00FB379B">
        <w:rPr>
          <w:rFonts w:ascii="Arial" w:hAnsi="Arial" w:cs="Arial"/>
          <w:i/>
          <w:sz w:val="22"/>
          <w:szCs w:val="22"/>
        </w:rPr>
        <w:t> de la Constitución Nacional, la Declaración de los Derechos Humanos de 1948, Plan de Viena de 1982, Deberes del Hombre de 1948, la Asamblea Mundial de Madrid y los diversos Tratados y Convenios Internacionales suscritos por Colombia.</w:t>
      </w:r>
    </w:p>
    <w:p w14:paraId="050CE08C" w14:textId="77777777" w:rsidR="00CC60E1" w:rsidRPr="00FB379B" w:rsidRDefault="00CC60E1" w:rsidP="00FB379B">
      <w:pPr>
        <w:pStyle w:val="NormalWeb"/>
        <w:spacing w:line="270" w:lineRule="atLeast"/>
        <w:ind w:left="708"/>
        <w:jc w:val="both"/>
        <w:rPr>
          <w:rFonts w:ascii="Arial" w:hAnsi="Arial" w:cs="Arial"/>
          <w:i/>
          <w:sz w:val="22"/>
          <w:szCs w:val="22"/>
        </w:rPr>
      </w:pPr>
      <w:bookmarkStart w:id="2" w:name="2"/>
      <w:r w:rsidRPr="00FB379B">
        <w:rPr>
          <w:rFonts w:ascii="Arial" w:hAnsi="Arial" w:cs="Arial"/>
          <w:b/>
          <w:bCs/>
          <w:i/>
          <w:sz w:val="22"/>
          <w:szCs w:val="22"/>
        </w:rPr>
        <w:t>ARTÍCULO 2o. FINES DE LA LEY.</w:t>
      </w:r>
      <w:bookmarkEnd w:id="2"/>
      <w:r w:rsidRPr="00FB379B">
        <w:rPr>
          <w:rFonts w:ascii="Arial" w:hAnsi="Arial" w:cs="Arial"/>
          <w:i/>
          <w:sz w:val="22"/>
          <w:szCs w:val="22"/>
        </w:rPr>
        <w:t> La presente ley tiene como finalidad lograr que los adultos mayores sean partícipes en el desarrollo de la sociedad, teniendo en cuenta sus experiencias de vida, mediante la promoción, respeto, restablecimiento, asistencia y ejercicio de sus derechos.</w:t>
      </w:r>
    </w:p>
    <w:p w14:paraId="1E680647" w14:textId="3FC40BA6" w:rsidR="00CC60E1" w:rsidRPr="00FB379B" w:rsidRDefault="00CC60E1" w:rsidP="00FB379B">
      <w:pPr>
        <w:spacing w:before="100" w:beforeAutospacing="1" w:after="100" w:afterAutospacing="1" w:line="270" w:lineRule="atLeast"/>
        <w:ind w:left="708"/>
        <w:jc w:val="both"/>
        <w:rPr>
          <w:rFonts w:ascii="Arial" w:hAnsi="Arial" w:cs="Arial"/>
          <w:b/>
          <w:bCs/>
          <w:i/>
          <w:sz w:val="22"/>
          <w:szCs w:val="22"/>
        </w:rPr>
      </w:pPr>
      <w:bookmarkStart w:id="3" w:name="4"/>
      <w:r w:rsidRPr="00FB379B">
        <w:rPr>
          <w:rFonts w:ascii="Arial" w:hAnsi="Arial" w:cs="Arial"/>
          <w:b/>
          <w:bCs/>
          <w:i/>
          <w:sz w:val="22"/>
          <w:szCs w:val="22"/>
        </w:rPr>
        <w:t>(…)</w:t>
      </w:r>
    </w:p>
    <w:p w14:paraId="57909EA3"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CC60E1">
        <w:rPr>
          <w:rFonts w:ascii="Arial" w:hAnsi="Arial" w:cs="Arial"/>
          <w:b/>
          <w:bCs/>
          <w:i/>
          <w:sz w:val="22"/>
          <w:szCs w:val="22"/>
        </w:rPr>
        <w:t>ARTÍCULO 4o. PRÍNCIPIOS.</w:t>
      </w:r>
      <w:bookmarkEnd w:id="3"/>
      <w:r w:rsidRPr="00CC60E1">
        <w:rPr>
          <w:rFonts w:ascii="Arial" w:hAnsi="Arial" w:cs="Arial"/>
          <w:i/>
          <w:sz w:val="22"/>
          <w:szCs w:val="22"/>
        </w:rPr>
        <w:t> Para la aplicación de la presente ley se tendrán como principios rectores:</w:t>
      </w:r>
    </w:p>
    <w:p w14:paraId="6222C8ED"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FB379B">
        <w:rPr>
          <w:rFonts w:ascii="Arial" w:hAnsi="Arial" w:cs="Arial"/>
          <w:b/>
          <w:bCs/>
          <w:i/>
          <w:sz w:val="22"/>
          <w:szCs w:val="22"/>
        </w:rPr>
        <w:t>a) Participación Activa. </w:t>
      </w:r>
      <w:r w:rsidRPr="00CC60E1">
        <w:rPr>
          <w:rFonts w:ascii="Arial" w:hAnsi="Arial" w:cs="Arial"/>
          <w:i/>
          <w:sz w:val="22"/>
          <w:szCs w:val="22"/>
        </w:rPr>
        <w:t>El Estado debe proveer los mecanismos de participación necesarios para que los adultos mayores participen en el diseño, elaboración y ejecución de programas y proyectos que traten sobre él, con valoración especial sobre sus vivencias y conocimientos en el desarrollo social, económico, cultural y político del Estado;</w:t>
      </w:r>
    </w:p>
    <w:p w14:paraId="6B8313A5"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FB379B">
        <w:rPr>
          <w:rFonts w:ascii="Arial" w:hAnsi="Arial" w:cs="Arial"/>
          <w:b/>
          <w:bCs/>
          <w:i/>
          <w:sz w:val="22"/>
          <w:szCs w:val="22"/>
        </w:rPr>
        <w:t>b) Corresponsabilidad. </w:t>
      </w:r>
      <w:r w:rsidRPr="00CC60E1">
        <w:rPr>
          <w:rFonts w:ascii="Arial" w:hAnsi="Arial" w:cs="Arial"/>
          <w:i/>
          <w:sz w:val="22"/>
          <w:szCs w:val="22"/>
        </w:rPr>
        <w:t>El Estado, la familia, la sociedad civil y los adultos mayores de manera conjunta deben promover, asistir y fortalecer la participación activa e integración de los adultos mayores en la planificación, ejecución y evaluación de los programas, planes y acciones que desarrollen para su inclusión en la vida política, económica, social y cultural de la Nación;</w:t>
      </w:r>
    </w:p>
    <w:p w14:paraId="1E95A232"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FB379B">
        <w:rPr>
          <w:rFonts w:ascii="Arial" w:hAnsi="Arial" w:cs="Arial"/>
          <w:b/>
          <w:bCs/>
          <w:i/>
          <w:sz w:val="22"/>
          <w:szCs w:val="22"/>
        </w:rPr>
        <w:lastRenderedPageBreak/>
        <w:t>c) Igualdad de oportunidades. </w:t>
      </w:r>
      <w:r w:rsidRPr="00CC60E1">
        <w:rPr>
          <w:rFonts w:ascii="Arial" w:hAnsi="Arial" w:cs="Arial"/>
          <w:i/>
          <w:sz w:val="22"/>
          <w:szCs w:val="22"/>
        </w:rPr>
        <w:t>Todos los adultos mayores deben gozar de una protección especial de sus derechos y las libertades proclamados en la Constitución Política, Declaraciones y Convenios Internacionales ratificados por Colombia, respetando siempre la diversidad cultural, étnica y de valores de esta población;</w:t>
      </w:r>
    </w:p>
    <w:p w14:paraId="6D7C1860"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FB379B">
        <w:rPr>
          <w:rFonts w:ascii="Arial" w:hAnsi="Arial" w:cs="Arial"/>
          <w:b/>
          <w:bCs/>
          <w:i/>
          <w:sz w:val="22"/>
          <w:szCs w:val="22"/>
        </w:rPr>
        <w:t>d) Acceso a beneficios. </w:t>
      </w:r>
      <w:r w:rsidRPr="00CC60E1">
        <w:rPr>
          <w:rFonts w:ascii="Arial" w:hAnsi="Arial" w:cs="Arial"/>
          <w:i/>
          <w:sz w:val="22"/>
          <w:szCs w:val="22"/>
        </w:rPr>
        <w:t>El Estado, la sociedad y la familia deben garantizar a los adultos mayores el acceso a beneficios con el fin de eliminar las desigualdades sociales y territoriales;</w:t>
      </w:r>
    </w:p>
    <w:p w14:paraId="4CC00E44"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FB379B">
        <w:rPr>
          <w:rFonts w:ascii="Arial" w:hAnsi="Arial" w:cs="Arial"/>
          <w:b/>
          <w:bCs/>
          <w:i/>
          <w:sz w:val="22"/>
          <w:szCs w:val="22"/>
        </w:rPr>
        <w:t>e) Atención. </w:t>
      </w:r>
      <w:r w:rsidRPr="00CC60E1">
        <w:rPr>
          <w:rFonts w:ascii="Arial" w:hAnsi="Arial" w:cs="Arial"/>
          <w:i/>
          <w:sz w:val="22"/>
          <w:szCs w:val="22"/>
        </w:rPr>
        <w:t>En todas las entidades de carácter público y privado es un deber aplicar medidas tendientes a otorgar una atención especial, acorde con las necesidades.</w:t>
      </w:r>
    </w:p>
    <w:p w14:paraId="7EF0160C"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FB379B">
        <w:rPr>
          <w:rFonts w:ascii="Arial" w:hAnsi="Arial" w:cs="Arial"/>
          <w:b/>
          <w:bCs/>
          <w:i/>
          <w:sz w:val="22"/>
          <w:szCs w:val="22"/>
        </w:rPr>
        <w:t>f) Equidad. </w:t>
      </w:r>
      <w:r w:rsidRPr="00CC60E1">
        <w:rPr>
          <w:rFonts w:ascii="Arial" w:hAnsi="Arial" w:cs="Arial"/>
          <w:i/>
          <w:sz w:val="22"/>
          <w:szCs w:val="22"/>
        </w:rPr>
        <w:t>Es el trato justo y proporcional que se da al adulto mayor sin distingo del género, cultura, etnia, religión, condición económica, legal, física, síquica o social, dentro del reconocimiento de la pluralidad constitucional;</w:t>
      </w:r>
    </w:p>
    <w:p w14:paraId="22AC96A7" w14:textId="77777777" w:rsidR="00CC60E1" w:rsidRPr="00FB379B" w:rsidRDefault="00CC60E1" w:rsidP="00FB379B">
      <w:pPr>
        <w:spacing w:before="100" w:beforeAutospacing="1" w:after="100" w:afterAutospacing="1" w:line="270" w:lineRule="atLeast"/>
        <w:ind w:left="708"/>
        <w:jc w:val="both"/>
        <w:rPr>
          <w:rFonts w:ascii="Arial" w:hAnsi="Arial" w:cs="Arial"/>
          <w:b/>
          <w:bCs/>
          <w:i/>
          <w:sz w:val="22"/>
          <w:szCs w:val="22"/>
        </w:rPr>
      </w:pPr>
      <w:r w:rsidRPr="00FB379B">
        <w:rPr>
          <w:rFonts w:ascii="Arial" w:hAnsi="Arial" w:cs="Arial"/>
          <w:b/>
          <w:bCs/>
          <w:i/>
          <w:sz w:val="22"/>
          <w:szCs w:val="22"/>
        </w:rPr>
        <w:t>(…)</w:t>
      </w:r>
    </w:p>
    <w:p w14:paraId="7897D077" w14:textId="521C4E52"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FB379B">
        <w:rPr>
          <w:rFonts w:ascii="Arial" w:hAnsi="Arial" w:cs="Arial"/>
          <w:b/>
          <w:bCs/>
          <w:i/>
          <w:sz w:val="22"/>
          <w:szCs w:val="22"/>
        </w:rPr>
        <w:t>h) Solidaridad. </w:t>
      </w:r>
      <w:r w:rsidRPr="00CC60E1">
        <w:rPr>
          <w:rFonts w:ascii="Arial" w:hAnsi="Arial" w:cs="Arial"/>
          <w:i/>
          <w:sz w:val="22"/>
          <w:szCs w:val="22"/>
        </w:rPr>
        <w:t>Es deber del Estado, la sociedad y la familia frente al adulto mayor, brindar apoyo y ayuda de manera preferente cuando esté en condición de vulnerabilidad;</w:t>
      </w:r>
    </w:p>
    <w:p w14:paraId="732559AB" w14:textId="1569C195"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FB379B">
        <w:rPr>
          <w:rFonts w:ascii="Arial" w:hAnsi="Arial" w:cs="Arial"/>
          <w:b/>
          <w:bCs/>
          <w:i/>
          <w:sz w:val="22"/>
          <w:szCs w:val="22"/>
        </w:rPr>
        <w:t>(…)</w:t>
      </w:r>
    </w:p>
    <w:p w14:paraId="11BBF303"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FB379B">
        <w:rPr>
          <w:rFonts w:ascii="Arial" w:hAnsi="Arial" w:cs="Arial"/>
          <w:b/>
          <w:bCs/>
          <w:i/>
          <w:sz w:val="22"/>
          <w:szCs w:val="22"/>
        </w:rPr>
        <w:t>k) Formación permanente. </w:t>
      </w:r>
      <w:r w:rsidRPr="00CC60E1">
        <w:rPr>
          <w:rFonts w:ascii="Arial" w:hAnsi="Arial" w:cs="Arial"/>
          <w:i/>
          <w:sz w:val="22"/>
          <w:szCs w:val="22"/>
        </w:rPr>
        <w:t>Aprovechando oportunidades que desarrollen plenamente su potencial mediante el acceso a los recursos educativos, de productividad, culturales y recreativos de la sociedad;</w:t>
      </w:r>
    </w:p>
    <w:p w14:paraId="726672A8" w14:textId="4E43EF68"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FB379B">
        <w:rPr>
          <w:rFonts w:ascii="Arial" w:hAnsi="Arial" w:cs="Arial"/>
          <w:b/>
          <w:bCs/>
          <w:i/>
          <w:sz w:val="22"/>
          <w:szCs w:val="22"/>
        </w:rPr>
        <w:t>(…)</w:t>
      </w:r>
    </w:p>
    <w:p w14:paraId="2023D8A3" w14:textId="33235B6F" w:rsidR="00CC60E1" w:rsidRPr="00FB379B" w:rsidRDefault="00CC60E1" w:rsidP="00FB379B">
      <w:pPr>
        <w:spacing w:line="276" w:lineRule="auto"/>
        <w:ind w:left="708"/>
        <w:jc w:val="both"/>
        <w:rPr>
          <w:rFonts w:ascii="Arial" w:hAnsi="Arial" w:cs="Arial"/>
          <w:i/>
          <w:sz w:val="22"/>
          <w:szCs w:val="22"/>
        </w:rPr>
      </w:pPr>
      <w:bookmarkStart w:id="4" w:name="5"/>
      <w:r w:rsidRPr="00FB379B">
        <w:rPr>
          <w:rFonts w:ascii="Arial" w:hAnsi="Arial" w:cs="Arial"/>
          <w:b/>
          <w:bCs/>
          <w:i/>
          <w:sz w:val="22"/>
          <w:szCs w:val="22"/>
        </w:rPr>
        <w:t>ARTÍCULO 5o. ENUNCIACIÓN DE DERECHOS.</w:t>
      </w:r>
      <w:bookmarkEnd w:id="4"/>
      <w:r w:rsidRPr="00FB379B">
        <w:rPr>
          <w:rFonts w:ascii="Arial" w:hAnsi="Arial" w:cs="Arial"/>
          <w:i/>
          <w:sz w:val="22"/>
          <w:szCs w:val="22"/>
        </w:rPr>
        <w:t> El Estado, de conformidad al artículo </w:t>
      </w:r>
      <w:hyperlink r:id="rId9" w:anchor="13" w:history="1">
        <w:r w:rsidRPr="00FB379B">
          <w:rPr>
            <w:rStyle w:val="Hipervnculo"/>
            <w:rFonts w:ascii="Arial" w:hAnsi="Arial" w:cs="Arial"/>
            <w:i/>
            <w:color w:val="auto"/>
            <w:sz w:val="22"/>
            <w:szCs w:val="22"/>
          </w:rPr>
          <w:t>13</w:t>
        </w:r>
      </w:hyperlink>
      <w:r w:rsidRPr="00FB379B">
        <w:rPr>
          <w:rFonts w:ascii="Arial" w:hAnsi="Arial" w:cs="Arial"/>
          <w:i/>
          <w:sz w:val="22"/>
          <w:szCs w:val="22"/>
        </w:rPr>
        <w:t xml:space="preserve"> de la Constitución Política, brindará especial protección a los adultos mayores que en virtud a su condición económica, física o mental se encuentran marginados y bajo circunstancias de debilidad y vulnerabilidad manifiesta, dando con ello aplicación al Estado Social de Derecho. Para tal efecto, se crearán planes, programas y acciones que promuevan condiciones de igualdad real y efectiva, así </w:t>
      </w:r>
      <w:r w:rsidRPr="00FB379B">
        <w:rPr>
          <w:rFonts w:ascii="Arial" w:hAnsi="Arial" w:cs="Arial"/>
          <w:i/>
          <w:sz w:val="22"/>
          <w:szCs w:val="22"/>
        </w:rPr>
        <w:lastRenderedPageBreak/>
        <w:t>como el cumplimiento de los derechos consagrados para los adultos mayores en la Declaración de los Derechos del Hombre y Humanos de 1948, los consagrados en la Constitución Nacional y demás reconocidos por Colombia en Convenios o Tratados Internacionales.</w:t>
      </w:r>
    </w:p>
    <w:p w14:paraId="4F4D8A1D" w14:textId="77777777" w:rsidR="00CC60E1" w:rsidRPr="00FB379B" w:rsidRDefault="00CC60E1" w:rsidP="00FB379B">
      <w:pPr>
        <w:pStyle w:val="NormalWeb"/>
        <w:spacing w:line="270" w:lineRule="atLeast"/>
        <w:ind w:left="708"/>
        <w:jc w:val="both"/>
        <w:rPr>
          <w:rFonts w:ascii="Arial" w:hAnsi="Arial" w:cs="Arial"/>
          <w:i/>
          <w:sz w:val="22"/>
          <w:szCs w:val="22"/>
        </w:rPr>
      </w:pPr>
      <w:bookmarkStart w:id="5" w:name="6"/>
      <w:r w:rsidRPr="00FB379B">
        <w:rPr>
          <w:rFonts w:ascii="Arial" w:hAnsi="Arial" w:cs="Arial"/>
          <w:b/>
          <w:bCs/>
          <w:i/>
          <w:sz w:val="22"/>
          <w:szCs w:val="22"/>
        </w:rPr>
        <w:t>ARTÍCULO 6o. DEBERES.</w:t>
      </w:r>
      <w:bookmarkEnd w:id="5"/>
      <w:r w:rsidRPr="00FB379B">
        <w:rPr>
          <w:rFonts w:ascii="Arial" w:hAnsi="Arial" w:cs="Arial"/>
          <w:i/>
          <w:sz w:val="22"/>
          <w:szCs w:val="22"/>
        </w:rPr>
        <w:t> El Estado, la sociedad civil, la familia, el adulto mayor y los medios de comunicación, deberán para con los adultos mayores:</w:t>
      </w:r>
    </w:p>
    <w:p w14:paraId="6CB85A11"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Style w:val="baj"/>
          <w:rFonts w:ascii="Arial" w:hAnsi="Arial" w:cs="Arial"/>
          <w:b/>
          <w:bCs/>
          <w:i/>
          <w:sz w:val="22"/>
          <w:szCs w:val="22"/>
        </w:rPr>
        <w:t>1. Del Estado</w:t>
      </w:r>
    </w:p>
    <w:p w14:paraId="77642EB7"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a) Garantizar y hacer efectivos los derechos del adulto mayor;</w:t>
      </w:r>
    </w:p>
    <w:p w14:paraId="59611C16" w14:textId="53AC439F"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w:t>
      </w:r>
    </w:p>
    <w:p w14:paraId="7D7F70B3"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c) Asegurar la adopción de planes, políticas y proyectos para el adulto mayor;</w:t>
      </w:r>
    </w:p>
    <w:p w14:paraId="1D1374C5"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d) Generar espacios de concertación, participación y socialización de las necesidades, experiencias y fortalezas del adulto mayor;</w:t>
      </w:r>
    </w:p>
    <w:p w14:paraId="45D0DA22"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w:t>
      </w:r>
    </w:p>
    <w:p w14:paraId="7EFE100A"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f) Elaborar políticas, planes, proyectos y programas para el adulto mayor, teniendo en cuenta las necesidades básicas insatisfechas de los más vulnerables;</w:t>
      </w:r>
    </w:p>
    <w:p w14:paraId="784D3439"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w:t>
      </w:r>
    </w:p>
    <w:p w14:paraId="4B457121"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h) Establecer acciones, programas y proyectos que den un trato especial y preferencial al adulto mayor;</w:t>
      </w:r>
    </w:p>
    <w:p w14:paraId="4211E45E"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i) Promover una cultura de solidaridad hacia el adulto mayor;</w:t>
      </w:r>
    </w:p>
    <w:p w14:paraId="44D961CC"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w:t>
      </w:r>
    </w:p>
    <w:p w14:paraId="20652E9B"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m) Los Gobiernos Nacional, Departamental, Distrital y Municipal, adelantarán programas de promoción y defensa de los derechos de los adultos mayores conforme a las necesidades de atención que presente esta población;</w:t>
      </w:r>
    </w:p>
    <w:p w14:paraId="6289A8F2"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w:t>
      </w:r>
    </w:p>
    <w:p w14:paraId="4CBE68F4"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lastRenderedPageBreak/>
        <w:t>o) Promover estilos de vida saludables desde la primera infancia para fomentar hábitos y comportamientos saludables relacionados con el autocuidado, la alimentación sana y saludable, el cuidado del entorno y el fomento de la actividad física para lograr un envejecimiento activo y crear un imaginario positivo de la vejez.</w:t>
      </w:r>
    </w:p>
    <w:p w14:paraId="0ECBD7DA"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w:t>
      </w:r>
    </w:p>
    <w:p w14:paraId="21F7F2B3"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r) Diseñar estrategias para promover o estimular condiciones y estilos de vida que contrarresten los efectos y la discriminación acerca del envejecimiento y la vejez;</w:t>
      </w:r>
    </w:p>
    <w:p w14:paraId="40AA8385" w14:textId="0C35DB91"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s) Generar acciones para que los programas actuales de gerontología que se adelantan en las instituciones se den con un enfoque integral dirigido a todas las edades;</w:t>
      </w:r>
    </w:p>
    <w:p w14:paraId="169A5868"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t) Promover la creación de redes familiares, municipales y departamentales buscando el fortalecimiento y la participación activa de los adultos mayores en su entorno. Con el fin de permitir a los Adultos Mayores y sus familias fortalecer vínculos afectivos, comunitarios y sociales;</w:t>
      </w:r>
    </w:p>
    <w:p w14:paraId="7A0E52D0"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w:t>
      </w:r>
    </w:p>
    <w:p w14:paraId="2D8D8C26"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v) Desarrollar actividades tendientes a mejorar las condiciones de vida y mitigar las condiciones de vulnerabilidad de los adultos mayores que están aislados o marginados.</w:t>
      </w:r>
    </w:p>
    <w:p w14:paraId="2E9F5CBB"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w:t>
      </w:r>
    </w:p>
    <w:p w14:paraId="27FD0FA1"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Style w:val="baj"/>
          <w:rFonts w:ascii="Arial" w:hAnsi="Arial" w:cs="Arial"/>
          <w:b/>
          <w:bCs/>
          <w:i/>
          <w:sz w:val="22"/>
          <w:szCs w:val="22"/>
        </w:rPr>
        <w:t>2. De la Sociedad Civil</w:t>
      </w:r>
    </w:p>
    <w:p w14:paraId="324D4EE8"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a) Dar un trato especial y preferencial al adulto mayor;</w:t>
      </w:r>
    </w:p>
    <w:p w14:paraId="5AD8F5B1"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b) Generar espacios de reconocimiento del saber, de las habilidades, competencias y destrezas de los adultos mayores;</w:t>
      </w:r>
    </w:p>
    <w:p w14:paraId="50567838"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c) Propiciar la participación del adulto mayor;</w:t>
      </w:r>
    </w:p>
    <w:p w14:paraId="32B54076"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w:t>
      </w:r>
    </w:p>
    <w:p w14:paraId="722AD284"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h) Generar acciones de solidaridad hacia los adultos mayores que se encuentran en estado de vulnerabilidad;</w:t>
      </w:r>
    </w:p>
    <w:p w14:paraId="6FDAF455"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lastRenderedPageBreak/>
        <w:t>i) Desarrollar actividades que fomenten el envejecimiento saludable y la participación de los adultos mayores en estas actividades.</w:t>
      </w:r>
    </w:p>
    <w:p w14:paraId="3DDC4DC0"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j) Definir estrategias y servicios que beneficien a los adultos mayores con calidad, calidez y eficiencia;</w:t>
      </w:r>
    </w:p>
    <w:p w14:paraId="6E76B021"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w:t>
      </w:r>
    </w:p>
    <w:p w14:paraId="53001E96"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m) Proteger a los adultos mayores de eventos negativos que los puedan afectar o poner en riesgo su vida y su integridad personal y apoyarlos en circunstancias especialmente difíciles.</w:t>
      </w:r>
    </w:p>
    <w:p w14:paraId="46A246D8"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Style w:val="baj"/>
          <w:rFonts w:ascii="Arial" w:hAnsi="Arial" w:cs="Arial"/>
          <w:b/>
          <w:bCs/>
          <w:i/>
          <w:sz w:val="22"/>
          <w:szCs w:val="22"/>
        </w:rPr>
        <w:t>3. De la Familia</w:t>
      </w:r>
    </w:p>
    <w:p w14:paraId="5A84AAF4"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a) Reconocer y fortalecer las habilidades, competencias, destrezas y conocimientos del adulto mayor;</w:t>
      </w:r>
    </w:p>
    <w:p w14:paraId="2E9F2E5B"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b) Respetar y generar espacios donde se promuevan los derechos de los adultos mayores;</w:t>
      </w:r>
    </w:p>
    <w:p w14:paraId="2BC21920"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c) Propiciar al adulto mayor de un ambiente de amor, respeto, reconocimiento y ayuda;</w:t>
      </w:r>
    </w:p>
    <w:p w14:paraId="504A9FB7"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d) Brindar un entorno que satisfaga las necesidades básicas para mantener una adecuada nutrición, salud, desarrollo físico, psíquico, psicomotor, emocional y afectivo;</w:t>
      </w:r>
    </w:p>
    <w:p w14:paraId="59DE0712"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e) Establecer espacios de relación intergeneracional entre los miembros de la familia;</w:t>
      </w:r>
    </w:p>
    <w:p w14:paraId="5A4FC3D8"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w:t>
      </w:r>
    </w:p>
    <w:p w14:paraId="3270141F"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h) Proporcionar al adulto mayor espacios de recreación, cultura y deporte;</w:t>
      </w:r>
    </w:p>
    <w:p w14:paraId="10C0ABBA"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i) Brindar apoyo y ayuda especial al adulto mayor en estado de discapacidad;</w:t>
      </w:r>
    </w:p>
    <w:p w14:paraId="005197BE"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w:t>
      </w:r>
    </w:p>
    <w:p w14:paraId="68222143"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Style w:val="baj"/>
          <w:rFonts w:ascii="Arial" w:hAnsi="Arial" w:cs="Arial"/>
          <w:b/>
          <w:bCs/>
          <w:i/>
          <w:sz w:val="22"/>
          <w:szCs w:val="22"/>
        </w:rPr>
        <w:t>4. Del Adulto Mayor</w:t>
      </w:r>
    </w:p>
    <w:p w14:paraId="55370DDE"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lastRenderedPageBreak/>
        <w:t>(…)</w:t>
      </w:r>
    </w:p>
    <w:p w14:paraId="71DA7487"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b) Integrar a su vida hábitos saludables y de actividad física;</w:t>
      </w:r>
    </w:p>
    <w:p w14:paraId="3C1BE02E"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w:t>
      </w:r>
    </w:p>
    <w:p w14:paraId="1BD1E282"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 xml:space="preserve">d) Participar activamente en las actividades deportivas, recreativas y culturales que le permitan envejecer sanamente, de planeación de políticas </w:t>
      </w:r>
      <w:proofErr w:type="spellStart"/>
      <w:r w:rsidRPr="00FB379B">
        <w:rPr>
          <w:rFonts w:ascii="Arial" w:hAnsi="Arial" w:cs="Arial"/>
          <w:i/>
          <w:sz w:val="22"/>
          <w:szCs w:val="22"/>
        </w:rPr>
        <w:t>publicas</w:t>
      </w:r>
      <w:proofErr w:type="spellEnd"/>
      <w:r w:rsidRPr="00FB379B">
        <w:rPr>
          <w:rFonts w:ascii="Arial" w:hAnsi="Arial" w:cs="Arial"/>
          <w:i/>
          <w:sz w:val="22"/>
          <w:szCs w:val="22"/>
        </w:rPr>
        <w:t xml:space="preserve"> y programas que se diseñen a favor de este grupo de población en lo local;</w:t>
      </w:r>
    </w:p>
    <w:p w14:paraId="14742778"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w:t>
      </w:r>
    </w:p>
    <w:p w14:paraId="26C10E05"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f) Propender por su propio bienestar y crear condiciones que le permitan reducir su nivel de dependencia familiar y estatal, haciéndolo autosuficiente y desarrollando sus capacidades y potencialidades;</w:t>
      </w:r>
    </w:p>
    <w:p w14:paraId="471AE981"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w:t>
      </w:r>
    </w:p>
    <w:p w14:paraId="099E369E"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bookmarkStart w:id="6" w:name="7"/>
      <w:r w:rsidRPr="00CC60E1">
        <w:rPr>
          <w:rFonts w:ascii="Arial" w:hAnsi="Arial" w:cs="Arial"/>
          <w:b/>
          <w:bCs/>
          <w:i/>
          <w:sz w:val="22"/>
          <w:szCs w:val="22"/>
        </w:rPr>
        <w:t>ARTÍCULO 7. OBJETIVOS DE LA POLÍTICA NACIONAL DE ENVEJECIMIENTO VEJEZ.</w:t>
      </w:r>
      <w:bookmarkEnd w:id="6"/>
      <w:r w:rsidRPr="00CC60E1">
        <w:rPr>
          <w:rFonts w:ascii="Arial" w:hAnsi="Arial" w:cs="Arial"/>
          <w:i/>
          <w:sz w:val="22"/>
          <w:szCs w:val="22"/>
        </w:rPr>
        <w:t> &lt;Título artículo modificado por el artículo </w:t>
      </w:r>
      <w:hyperlink r:id="rId10" w:anchor="8" w:history="1">
        <w:r w:rsidRPr="00FB379B">
          <w:rPr>
            <w:rFonts w:ascii="Arial" w:hAnsi="Arial" w:cs="Arial"/>
            <w:i/>
            <w:sz w:val="22"/>
            <w:szCs w:val="22"/>
          </w:rPr>
          <w:t>8</w:t>
        </w:r>
      </w:hyperlink>
      <w:r w:rsidRPr="00CC60E1">
        <w:rPr>
          <w:rFonts w:ascii="Arial" w:hAnsi="Arial" w:cs="Arial"/>
          <w:i/>
          <w:sz w:val="22"/>
          <w:szCs w:val="22"/>
        </w:rPr>
        <w:t> de la Ley 1850 de 2017&gt; El Estado, en cumplimiento de los fines sociales, es responsable de la planificación, coordinación, ejecución y seguimiento de las acciones encaminadas al desarrollo integral del adulto mayor, para lo cual deberá elaborar la Política Nacional de Envejecimiento y Vejez, teniendo en cuenta los siguientes objetivos:</w:t>
      </w:r>
    </w:p>
    <w:p w14:paraId="15A1EE51"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CC60E1">
        <w:rPr>
          <w:rFonts w:ascii="Arial" w:hAnsi="Arial" w:cs="Arial"/>
          <w:i/>
          <w:sz w:val="22"/>
          <w:szCs w:val="22"/>
        </w:rPr>
        <w:t>1. Mejorar la calidad de vida de los adultos mayores como miembros de la sociedad, de manera preferente la de aquellos más pobres y vulnerables.</w:t>
      </w:r>
    </w:p>
    <w:p w14:paraId="004065A2" w14:textId="38016B13"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FB379B">
        <w:rPr>
          <w:rFonts w:ascii="Arial" w:hAnsi="Arial" w:cs="Arial"/>
          <w:i/>
          <w:sz w:val="22"/>
          <w:szCs w:val="22"/>
        </w:rPr>
        <w:t>(…)</w:t>
      </w:r>
    </w:p>
    <w:p w14:paraId="4187A0EA"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CC60E1">
        <w:rPr>
          <w:rFonts w:ascii="Arial" w:hAnsi="Arial" w:cs="Arial"/>
          <w:i/>
          <w:sz w:val="22"/>
          <w:szCs w:val="22"/>
        </w:rPr>
        <w:t>3. Construir y desarrollar instrumentos culturales que valoren el aporte de los adultos mayores y faciliten la transmisión de sus habilidades y experiencias a las nuevas generaciones.</w:t>
      </w:r>
    </w:p>
    <w:p w14:paraId="1E70772E"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FB379B">
        <w:rPr>
          <w:rFonts w:ascii="Arial" w:hAnsi="Arial" w:cs="Arial"/>
          <w:i/>
          <w:sz w:val="22"/>
          <w:szCs w:val="22"/>
        </w:rPr>
        <w:t>(…)</w:t>
      </w:r>
    </w:p>
    <w:p w14:paraId="0A47A56A"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CC60E1">
        <w:rPr>
          <w:rFonts w:ascii="Arial" w:hAnsi="Arial" w:cs="Arial"/>
          <w:i/>
          <w:sz w:val="22"/>
          <w:szCs w:val="22"/>
        </w:rPr>
        <w:lastRenderedPageBreak/>
        <w:t>5. Construir mecanismos de concertación, coordinación y cooperación en las distintas instancias del poder público y de la sociedad civil en la promoción, protección, restablecimiento y garantía de los derechos de los adultos mayores.</w:t>
      </w:r>
    </w:p>
    <w:p w14:paraId="5B98E89D"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FB379B">
        <w:rPr>
          <w:rFonts w:ascii="Arial" w:hAnsi="Arial" w:cs="Arial"/>
          <w:i/>
          <w:sz w:val="22"/>
          <w:szCs w:val="22"/>
        </w:rPr>
        <w:t>(…)</w:t>
      </w:r>
    </w:p>
    <w:p w14:paraId="1A9514B5"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CC60E1">
        <w:rPr>
          <w:rFonts w:ascii="Arial" w:hAnsi="Arial" w:cs="Arial"/>
          <w:i/>
          <w:sz w:val="22"/>
          <w:szCs w:val="22"/>
        </w:rPr>
        <w:t>8. Promocionar una cultura de respeto al adulto mayor dentro de la sociedad y la familia.</w:t>
      </w:r>
    </w:p>
    <w:p w14:paraId="644834D3"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CC60E1">
        <w:rPr>
          <w:rFonts w:ascii="Arial" w:hAnsi="Arial" w:cs="Arial"/>
          <w:i/>
          <w:sz w:val="22"/>
          <w:szCs w:val="22"/>
        </w:rPr>
        <w:t>9. Promoción de entornos saludables, de accesibilidad y el acceso a la habilitación/rehabilitación del adulto mayor.</w:t>
      </w:r>
    </w:p>
    <w:p w14:paraId="2A28805B"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FB379B">
        <w:rPr>
          <w:rFonts w:ascii="Arial" w:hAnsi="Arial" w:cs="Arial"/>
          <w:i/>
          <w:sz w:val="22"/>
          <w:szCs w:val="22"/>
        </w:rPr>
        <w:t>(…)</w:t>
      </w:r>
    </w:p>
    <w:p w14:paraId="1A3AB820" w14:textId="4E5834BD" w:rsidR="00CC60E1" w:rsidRPr="00FB379B" w:rsidRDefault="00CC60E1" w:rsidP="00FB379B">
      <w:pPr>
        <w:spacing w:line="276" w:lineRule="auto"/>
        <w:ind w:left="708"/>
        <w:jc w:val="both"/>
        <w:rPr>
          <w:rFonts w:ascii="Arial" w:hAnsi="Arial" w:cs="Arial"/>
          <w:i/>
          <w:sz w:val="22"/>
          <w:szCs w:val="22"/>
        </w:rPr>
      </w:pPr>
      <w:bookmarkStart w:id="7" w:name="10"/>
      <w:r w:rsidRPr="00FB379B">
        <w:rPr>
          <w:rFonts w:ascii="Arial" w:hAnsi="Arial" w:cs="Arial"/>
          <w:b/>
          <w:bCs/>
          <w:i/>
          <w:sz w:val="22"/>
          <w:szCs w:val="22"/>
        </w:rPr>
        <w:t>ARTÍCULO 10. PROMOCIÓN A LA FAMILIA.</w:t>
      </w:r>
      <w:bookmarkEnd w:id="7"/>
      <w:r w:rsidRPr="00FB379B">
        <w:rPr>
          <w:rFonts w:ascii="Arial" w:hAnsi="Arial" w:cs="Arial"/>
          <w:i/>
          <w:sz w:val="22"/>
          <w:szCs w:val="22"/>
        </w:rPr>
        <w:t> La Política Nacional de Envejecimiento y Vejez incluirá medidas tendientes a promover la organización de la familia e involucrarla en el desarrollo integral de los adultos mayores que la conforman, propendiendo igualmente por la debida interrelación entre sus miembros.</w:t>
      </w:r>
    </w:p>
    <w:p w14:paraId="10F6FEEE"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FB379B">
        <w:rPr>
          <w:rFonts w:ascii="Arial" w:hAnsi="Arial" w:cs="Arial"/>
          <w:i/>
          <w:sz w:val="22"/>
          <w:szCs w:val="22"/>
        </w:rPr>
        <w:t>(…)</w:t>
      </w:r>
    </w:p>
    <w:p w14:paraId="131491E6"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bookmarkStart w:id="8" w:name="12"/>
      <w:r w:rsidRPr="00CC60E1">
        <w:rPr>
          <w:rFonts w:ascii="Arial" w:hAnsi="Arial" w:cs="Arial"/>
          <w:b/>
          <w:bCs/>
          <w:i/>
          <w:sz w:val="22"/>
          <w:szCs w:val="22"/>
        </w:rPr>
        <w:t>ARTÍCULO 12. PARTICIPACIÓN.</w:t>
      </w:r>
      <w:bookmarkEnd w:id="8"/>
      <w:r w:rsidRPr="00CC60E1">
        <w:rPr>
          <w:rFonts w:ascii="Arial" w:hAnsi="Arial" w:cs="Arial"/>
          <w:i/>
          <w:sz w:val="22"/>
          <w:szCs w:val="22"/>
        </w:rPr>
        <w:t> En la elaboración de la Política Nacional de Envejecimiento y Vejez, se tendrá en cuenta la participación de:</w:t>
      </w:r>
    </w:p>
    <w:p w14:paraId="172DEDD6"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CC60E1">
        <w:rPr>
          <w:rFonts w:ascii="Arial" w:hAnsi="Arial" w:cs="Arial"/>
          <w:i/>
          <w:sz w:val="22"/>
          <w:szCs w:val="22"/>
        </w:rPr>
        <w:t>a) Organizaciones públicas y privadas que presten servicios al adulto mayor;</w:t>
      </w:r>
    </w:p>
    <w:p w14:paraId="5809F6F1"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CC60E1">
        <w:rPr>
          <w:rFonts w:ascii="Arial" w:hAnsi="Arial" w:cs="Arial"/>
          <w:i/>
          <w:sz w:val="22"/>
          <w:szCs w:val="22"/>
        </w:rPr>
        <w:t>b) Entidades públicas del nivel Nacional, Departamental, Distrital, Municipal y Local y las entidades descentralizadas que atiendan y adelanten proyectos relacionados con el adulto mayor;</w:t>
      </w:r>
    </w:p>
    <w:p w14:paraId="11537157"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CC60E1">
        <w:rPr>
          <w:rFonts w:ascii="Arial" w:hAnsi="Arial" w:cs="Arial"/>
          <w:i/>
          <w:sz w:val="22"/>
          <w:szCs w:val="22"/>
        </w:rPr>
        <w:t>c) La sociedad civil organizada;</w:t>
      </w:r>
    </w:p>
    <w:p w14:paraId="492FDEC3"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CC60E1">
        <w:rPr>
          <w:rFonts w:ascii="Arial" w:hAnsi="Arial" w:cs="Arial"/>
          <w:i/>
          <w:sz w:val="22"/>
          <w:szCs w:val="22"/>
        </w:rPr>
        <w:t>d) La academia;</w:t>
      </w:r>
    </w:p>
    <w:p w14:paraId="4C81B59B"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CC60E1">
        <w:rPr>
          <w:rFonts w:ascii="Arial" w:hAnsi="Arial" w:cs="Arial"/>
          <w:i/>
          <w:sz w:val="22"/>
          <w:szCs w:val="22"/>
        </w:rPr>
        <w:t>e) Los adultos mayores;</w:t>
      </w:r>
    </w:p>
    <w:p w14:paraId="2720E230" w14:textId="77777777" w:rsidR="00CC60E1" w:rsidRPr="00CC60E1" w:rsidRDefault="00CC60E1" w:rsidP="00FB379B">
      <w:pPr>
        <w:spacing w:before="100" w:beforeAutospacing="1" w:after="100" w:afterAutospacing="1" w:line="270" w:lineRule="atLeast"/>
        <w:ind w:left="708"/>
        <w:jc w:val="both"/>
        <w:rPr>
          <w:rFonts w:ascii="Arial" w:hAnsi="Arial" w:cs="Arial"/>
          <w:i/>
          <w:sz w:val="22"/>
          <w:szCs w:val="22"/>
        </w:rPr>
      </w:pPr>
      <w:r w:rsidRPr="00CC60E1">
        <w:rPr>
          <w:rFonts w:ascii="Arial" w:hAnsi="Arial" w:cs="Arial"/>
          <w:i/>
          <w:sz w:val="22"/>
          <w:szCs w:val="22"/>
        </w:rPr>
        <w:t>f) Redes sociales de apoyo.</w:t>
      </w:r>
    </w:p>
    <w:p w14:paraId="2D44A787" w14:textId="77777777" w:rsidR="00FB379B" w:rsidRDefault="00CC60E1" w:rsidP="00FB379B">
      <w:pPr>
        <w:spacing w:before="100" w:beforeAutospacing="1" w:after="100" w:afterAutospacing="1" w:line="270" w:lineRule="atLeast"/>
        <w:ind w:left="708"/>
        <w:jc w:val="both"/>
        <w:rPr>
          <w:rFonts w:ascii="Arial" w:hAnsi="Arial" w:cs="Arial"/>
          <w:i/>
          <w:sz w:val="22"/>
          <w:szCs w:val="22"/>
        </w:rPr>
      </w:pPr>
      <w:r w:rsidRPr="00FB379B">
        <w:rPr>
          <w:rFonts w:ascii="Arial" w:hAnsi="Arial" w:cs="Arial"/>
          <w:i/>
          <w:sz w:val="22"/>
          <w:szCs w:val="22"/>
        </w:rPr>
        <w:lastRenderedPageBreak/>
        <w:t>(…)</w:t>
      </w:r>
      <w:bookmarkStart w:id="9" w:name="21"/>
    </w:p>
    <w:p w14:paraId="22D9D2DF" w14:textId="301B4CC5" w:rsidR="00CC60E1" w:rsidRPr="00FB379B" w:rsidRDefault="00CC60E1" w:rsidP="00FB379B">
      <w:pPr>
        <w:spacing w:before="100" w:beforeAutospacing="1" w:after="100" w:afterAutospacing="1" w:line="270" w:lineRule="atLeast"/>
        <w:ind w:left="708"/>
        <w:jc w:val="both"/>
        <w:rPr>
          <w:rFonts w:ascii="Arial" w:hAnsi="Arial" w:cs="Arial"/>
          <w:i/>
          <w:sz w:val="22"/>
          <w:szCs w:val="22"/>
        </w:rPr>
      </w:pPr>
      <w:r w:rsidRPr="00FB379B">
        <w:rPr>
          <w:rFonts w:ascii="Arial" w:hAnsi="Arial" w:cs="Arial"/>
          <w:b/>
          <w:bCs/>
          <w:i/>
          <w:sz w:val="22"/>
          <w:szCs w:val="22"/>
        </w:rPr>
        <w:t>ARTÍCULO 21. INTEGRACIÓN PSICOSOCIAL FAMILIAR.</w:t>
      </w:r>
      <w:bookmarkEnd w:id="9"/>
      <w:r w:rsidRPr="00FB379B">
        <w:rPr>
          <w:rFonts w:ascii="Arial" w:hAnsi="Arial" w:cs="Arial"/>
          <w:i/>
          <w:sz w:val="22"/>
          <w:szCs w:val="22"/>
        </w:rPr>
        <w:t> Las instituciones que prestan servicios de atención al adulto mayor promoverán e impulsarán la vinculación y participación de su grupo familiar y de la sociedad en el cuidado y desarrollo integral de este grupo poblacional, así como en la defensa y garantía de sus Derechos Humanos. (…)”</w:t>
      </w:r>
    </w:p>
    <w:p w14:paraId="2C3EE460" w14:textId="70E1C358" w:rsidR="00CC60E1" w:rsidRPr="00CC60E1" w:rsidRDefault="00CC60E1" w:rsidP="00FB379B">
      <w:pPr>
        <w:shd w:val="clear" w:color="auto" w:fill="FFFFFF"/>
        <w:spacing w:before="100" w:beforeAutospacing="1" w:after="100" w:afterAutospacing="1"/>
        <w:jc w:val="both"/>
        <w:rPr>
          <w:rFonts w:ascii="Arial" w:hAnsi="Arial" w:cs="Arial"/>
        </w:rPr>
      </w:pPr>
      <w:r w:rsidRPr="00FB379B">
        <w:rPr>
          <w:rFonts w:ascii="Arial" w:hAnsi="Arial" w:cs="Arial"/>
          <w:b/>
          <w:bCs/>
        </w:rPr>
        <w:t>Ley 1315 de 2009 “</w:t>
      </w:r>
      <w:r w:rsidR="00FB379B">
        <w:rPr>
          <w:rFonts w:ascii="Arial" w:hAnsi="Arial" w:cs="Arial"/>
          <w:b/>
          <w:bCs/>
          <w:i/>
        </w:rPr>
        <w:t>P</w:t>
      </w:r>
      <w:r w:rsidRPr="00FB379B">
        <w:rPr>
          <w:rFonts w:ascii="Arial" w:hAnsi="Arial" w:cs="Arial"/>
          <w:b/>
          <w:bCs/>
          <w:i/>
        </w:rPr>
        <w:t>or medio de la cual se establecen las condiciones mínimas que dignifiquen la estadía de los adultos mayores en los centros de protección, centros de día e instituciones de atención</w:t>
      </w:r>
      <w:r w:rsidRPr="00FB379B">
        <w:rPr>
          <w:rFonts w:ascii="Arial" w:hAnsi="Arial" w:cs="Arial"/>
          <w:b/>
          <w:bCs/>
        </w:rPr>
        <w:t>”</w:t>
      </w:r>
    </w:p>
    <w:p w14:paraId="0175E4DE" w14:textId="3B3E82D7" w:rsidR="00CC60E1" w:rsidRPr="00FB379B" w:rsidRDefault="00CC60E1" w:rsidP="00FB379B">
      <w:pPr>
        <w:spacing w:line="276" w:lineRule="auto"/>
        <w:ind w:left="708"/>
        <w:jc w:val="both"/>
        <w:rPr>
          <w:rFonts w:ascii="Arial" w:hAnsi="Arial" w:cs="Arial"/>
          <w:i/>
          <w:sz w:val="22"/>
          <w:szCs w:val="22"/>
          <w:shd w:val="clear" w:color="auto" w:fill="FFFFFF"/>
        </w:rPr>
      </w:pPr>
      <w:r w:rsidRPr="00FB379B">
        <w:rPr>
          <w:rStyle w:val="Textoennegrita"/>
          <w:rFonts w:ascii="Arial" w:hAnsi="Arial" w:cs="Arial"/>
          <w:i/>
          <w:sz w:val="22"/>
          <w:szCs w:val="22"/>
          <w:shd w:val="clear" w:color="auto" w:fill="FFFFFF"/>
        </w:rPr>
        <w:t>“Artículo 1°. </w:t>
      </w:r>
      <w:r w:rsidRPr="00FB379B">
        <w:rPr>
          <w:rFonts w:ascii="Arial" w:hAnsi="Arial" w:cs="Arial"/>
          <w:i/>
          <w:iCs/>
          <w:sz w:val="22"/>
          <w:szCs w:val="22"/>
          <w:shd w:val="clear" w:color="auto" w:fill="FFFFFF"/>
        </w:rPr>
        <w:t>Objeto</w:t>
      </w:r>
      <w:r w:rsidRPr="00FB379B">
        <w:rPr>
          <w:rFonts w:ascii="Arial" w:hAnsi="Arial" w:cs="Arial"/>
          <w:i/>
          <w:sz w:val="22"/>
          <w:szCs w:val="22"/>
          <w:shd w:val="clear" w:color="auto" w:fill="FFFFFF"/>
        </w:rPr>
        <w:t>. La presente ley busca garantizar la atención y prestación de servicios integrales con calidad al adulto mayor en las instituciones de hospedaje, cuidado, bienestar y asistencia social.</w:t>
      </w:r>
    </w:p>
    <w:p w14:paraId="682E54A2" w14:textId="77777777" w:rsidR="00CC60E1" w:rsidRPr="00FB379B" w:rsidRDefault="00CC60E1" w:rsidP="00FB379B">
      <w:pPr>
        <w:spacing w:line="276" w:lineRule="auto"/>
        <w:ind w:left="708"/>
        <w:jc w:val="both"/>
        <w:rPr>
          <w:rFonts w:ascii="Arial" w:hAnsi="Arial" w:cs="Arial"/>
          <w:i/>
          <w:sz w:val="22"/>
          <w:szCs w:val="22"/>
          <w:shd w:val="clear" w:color="auto" w:fill="FFFFFF"/>
        </w:rPr>
      </w:pPr>
    </w:p>
    <w:p w14:paraId="5471C595" w14:textId="5B8FBB19" w:rsidR="00CC60E1" w:rsidRPr="00FB379B" w:rsidRDefault="00CC60E1" w:rsidP="00FB379B">
      <w:pPr>
        <w:spacing w:line="276" w:lineRule="auto"/>
        <w:ind w:left="708"/>
        <w:jc w:val="both"/>
        <w:rPr>
          <w:rFonts w:ascii="Arial" w:hAnsi="Arial" w:cs="Arial"/>
          <w:i/>
          <w:sz w:val="22"/>
          <w:szCs w:val="22"/>
          <w:shd w:val="clear" w:color="auto" w:fill="FFFFFF"/>
        </w:rPr>
      </w:pPr>
      <w:r w:rsidRPr="00FB379B">
        <w:rPr>
          <w:rFonts w:ascii="Arial" w:hAnsi="Arial" w:cs="Arial"/>
          <w:i/>
          <w:sz w:val="22"/>
          <w:szCs w:val="22"/>
          <w:shd w:val="clear" w:color="auto" w:fill="FFFFFF"/>
        </w:rPr>
        <w:t>(…)</w:t>
      </w:r>
    </w:p>
    <w:p w14:paraId="723E82DA" w14:textId="77777777" w:rsidR="00CC60E1" w:rsidRPr="00FB379B" w:rsidRDefault="00CC60E1" w:rsidP="00FB379B">
      <w:pPr>
        <w:spacing w:line="276" w:lineRule="auto"/>
        <w:ind w:left="708"/>
        <w:jc w:val="both"/>
        <w:rPr>
          <w:rFonts w:ascii="Arial" w:hAnsi="Arial" w:cs="Arial"/>
          <w:i/>
          <w:sz w:val="22"/>
          <w:szCs w:val="22"/>
          <w:shd w:val="clear" w:color="auto" w:fill="FFFFFF"/>
        </w:rPr>
      </w:pPr>
    </w:p>
    <w:p w14:paraId="34099243" w14:textId="4EBE3686" w:rsidR="00CC60E1" w:rsidRPr="00FB379B" w:rsidRDefault="00CC60E1" w:rsidP="00FB379B">
      <w:pPr>
        <w:spacing w:line="276" w:lineRule="auto"/>
        <w:ind w:left="708"/>
        <w:jc w:val="both"/>
        <w:rPr>
          <w:rFonts w:ascii="Arial" w:hAnsi="Arial" w:cs="Arial"/>
          <w:i/>
          <w:sz w:val="22"/>
          <w:szCs w:val="22"/>
          <w:shd w:val="clear" w:color="auto" w:fill="FFFFFF"/>
        </w:rPr>
      </w:pPr>
      <w:r w:rsidRPr="00FB379B">
        <w:rPr>
          <w:rFonts w:ascii="Arial" w:hAnsi="Arial" w:cs="Arial"/>
          <w:b/>
          <w:bCs/>
          <w:i/>
          <w:sz w:val="22"/>
          <w:szCs w:val="22"/>
          <w:shd w:val="clear" w:color="auto" w:fill="FFFFFF"/>
        </w:rPr>
        <w:t>Artículo 7°. </w:t>
      </w:r>
      <w:r w:rsidRPr="00FB379B">
        <w:rPr>
          <w:rFonts w:ascii="Arial" w:hAnsi="Arial" w:cs="Arial"/>
          <w:i/>
          <w:sz w:val="22"/>
          <w:szCs w:val="22"/>
          <w:shd w:val="clear" w:color="auto" w:fill="FFFFFF"/>
        </w:rPr>
        <w:t xml:space="preserve">El establecimiento deberá contar con personal idóneo, en cantidad suficiente para satisfacer en forma permanente y adecuada la atención integral de los residentes, de acuerdo con el número y condiciones físicas y psíquicas. Las </w:t>
      </w:r>
      <w:proofErr w:type="spellStart"/>
      <w:r w:rsidRPr="00FB379B">
        <w:rPr>
          <w:rFonts w:ascii="Arial" w:hAnsi="Arial" w:cs="Arial"/>
          <w:i/>
          <w:sz w:val="22"/>
          <w:szCs w:val="22"/>
          <w:shd w:val="clear" w:color="auto" w:fill="FFFFFF"/>
        </w:rPr>
        <w:t>cuales</w:t>
      </w:r>
      <w:proofErr w:type="spellEnd"/>
      <w:r w:rsidRPr="00FB379B">
        <w:rPr>
          <w:rFonts w:ascii="Arial" w:hAnsi="Arial" w:cs="Arial"/>
          <w:i/>
          <w:sz w:val="22"/>
          <w:szCs w:val="22"/>
          <w:shd w:val="clear" w:color="auto" w:fill="FFFFFF"/>
        </w:rPr>
        <w:t xml:space="preserve"> serán determinadas por el Ministerio de la Protección Social conforme al alcance del (centro de protección, día o atención).</w:t>
      </w:r>
    </w:p>
    <w:p w14:paraId="2BB5D333" w14:textId="77777777" w:rsidR="00CC60E1" w:rsidRPr="00FB379B" w:rsidRDefault="00CC60E1" w:rsidP="00FB379B">
      <w:pPr>
        <w:spacing w:line="276" w:lineRule="auto"/>
        <w:ind w:left="708"/>
        <w:jc w:val="both"/>
        <w:rPr>
          <w:rFonts w:ascii="Arial" w:hAnsi="Arial" w:cs="Arial"/>
          <w:i/>
          <w:sz w:val="22"/>
          <w:szCs w:val="22"/>
          <w:shd w:val="clear" w:color="auto" w:fill="FFFFFF"/>
        </w:rPr>
      </w:pPr>
    </w:p>
    <w:p w14:paraId="632ECCAB" w14:textId="245FD4D4" w:rsidR="00CC60E1" w:rsidRPr="00FB379B" w:rsidRDefault="00CC60E1" w:rsidP="00FB379B">
      <w:pPr>
        <w:spacing w:line="276" w:lineRule="auto"/>
        <w:ind w:left="708"/>
        <w:jc w:val="both"/>
        <w:rPr>
          <w:rFonts w:ascii="Arial" w:hAnsi="Arial" w:cs="Arial"/>
          <w:i/>
          <w:sz w:val="22"/>
          <w:szCs w:val="22"/>
          <w:shd w:val="clear" w:color="auto" w:fill="FFFFFF"/>
        </w:rPr>
      </w:pPr>
      <w:r w:rsidRPr="00FB379B">
        <w:rPr>
          <w:rFonts w:ascii="Arial" w:hAnsi="Arial" w:cs="Arial"/>
          <w:i/>
          <w:sz w:val="22"/>
          <w:szCs w:val="22"/>
          <w:shd w:val="clear" w:color="auto" w:fill="FFFFFF"/>
        </w:rPr>
        <w:t>(…)</w:t>
      </w:r>
    </w:p>
    <w:p w14:paraId="1B912561" w14:textId="77777777" w:rsidR="00CC60E1" w:rsidRPr="00CC60E1" w:rsidRDefault="00CC60E1" w:rsidP="00FB379B">
      <w:pPr>
        <w:shd w:val="clear" w:color="auto" w:fill="FFFFFF"/>
        <w:spacing w:before="100" w:beforeAutospacing="1" w:after="100" w:afterAutospacing="1"/>
        <w:ind w:left="708"/>
        <w:rPr>
          <w:rFonts w:ascii="Arial" w:hAnsi="Arial" w:cs="Arial"/>
          <w:i/>
          <w:sz w:val="22"/>
          <w:szCs w:val="22"/>
        </w:rPr>
      </w:pPr>
      <w:r w:rsidRPr="00CC60E1">
        <w:rPr>
          <w:rFonts w:ascii="Arial" w:hAnsi="Arial" w:cs="Arial"/>
          <w:b/>
          <w:bCs/>
          <w:i/>
          <w:sz w:val="22"/>
          <w:szCs w:val="22"/>
        </w:rPr>
        <w:t>Artículo 9°. </w:t>
      </w:r>
      <w:r w:rsidRPr="00CC60E1">
        <w:rPr>
          <w:rFonts w:ascii="Arial" w:hAnsi="Arial" w:cs="Arial"/>
          <w:i/>
          <w:sz w:val="22"/>
          <w:szCs w:val="22"/>
        </w:rPr>
        <w:t>El personal auxiliar de enfermería y los cuidadores, desarrollan las funciones asignadas por el director técnico y además de las que determine el Ministerio de la Protección Social de conformidad con las patologías y condiciones de los residentes.</w:t>
      </w:r>
    </w:p>
    <w:p w14:paraId="0B749EE3" w14:textId="214F65EF" w:rsidR="00CC60E1" w:rsidRPr="00FB379B" w:rsidRDefault="00CC60E1" w:rsidP="00FB379B">
      <w:pPr>
        <w:spacing w:line="276" w:lineRule="auto"/>
        <w:ind w:left="708"/>
        <w:jc w:val="both"/>
        <w:rPr>
          <w:rFonts w:ascii="Arial" w:hAnsi="Arial" w:cs="Arial"/>
          <w:i/>
          <w:sz w:val="22"/>
          <w:szCs w:val="22"/>
          <w:shd w:val="clear" w:color="auto" w:fill="FFFFFF"/>
        </w:rPr>
      </w:pPr>
      <w:r w:rsidRPr="00FB379B">
        <w:rPr>
          <w:rFonts w:ascii="Arial" w:hAnsi="Arial" w:cs="Arial"/>
          <w:i/>
          <w:sz w:val="22"/>
          <w:szCs w:val="22"/>
          <w:shd w:val="clear" w:color="auto" w:fill="FFFFFF"/>
        </w:rPr>
        <w:t>(…)</w:t>
      </w:r>
    </w:p>
    <w:p w14:paraId="72289A0F" w14:textId="00BEC46D" w:rsidR="00CC60E1" w:rsidRPr="00CC60E1" w:rsidRDefault="00CC60E1" w:rsidP="00FB379B">
      <w:pPr>
        <w:shd w:val="clear" w:color="auto" w:fill="FFFFFF"/>
        <w:spacing w:before="100" w:beforeAutospacing="1" w:after="100" w:afterAutospacing="1"/>
        <w:ind w:left="708"/>
        <w:rPr>
          <w:rFonts w:ascii="Arial" w:hAnsi="Arial" w:cs="Arial"/>
          <w:sz w:val="22"/>
          <w:szCs w:val="22"/>
        </w:rPr>
      </w:pPr>
      <w:r w:rsidRPr="00CC60E1">
        <w:rPr>
          <w:rFonts w:ascii="Arial" w:hAnsi="Arial" w:cs="Arial"/>
          <w:b/>
          <w:bCs/>
          <w:i/>
          <w:sz w:val="22"/>
          <w:szCs w:val="22"/>
        </w:rPr>
        <w:t>Artículo 17. </w:t>
      </w:r>
      <w:r w:rsidRPr="00CC60E1">
        <w:rPr>
          <w:rFonts w:ascii="Arial" w:hAnsi="Arial" w:cs="Arial"/>
          <w:i/>
          <w:sz w:val="22"/>
          <w:szCs w:val="22"/>
        </w:rPr>
        <w:t>Los centros de protección social, de día y de atención, a los que se refiere esta ley, que pretendan acceder a los distintos programas orientados por el Gobierno Nacional, Departamental, Municipal, deberán cumplir a cabalidad con lo dispuesto en esta normatividad.</w:t>
      </w:r>
      <w:r w:rsidRPr="00FB379B">
        <w:rPr>
          <w:rFonts w:ascii="Arial" w:hAnsi="Arial" w:cs="Arial"/>
          <w:i/>
          <w:sz w:val="22"/>
          <w:szCs w:val="22"/>
        </w:rPr>
        <w:t xml:space="preserve"> (…)”</w:t>
      </w:r>
    </w:p>
    <w:p w14:paraId="34EC0AA3" w14:textId="77777777" w:rsidR="00CC60E1" w:rsidRPr="00FB379B" w:rsidRDefault="00CC60E1" w:rsidP="003604E8">
      <w:pPr>
        <w:spacing w:line="276" w:lineRule="auto"/>
        <w:jc w:val="both"/>
        <w:rPr>
          <w:rFonts w:ascii="Arial" w:hAnsi="Arial" w:cs="Arial"/>
          <w:sz w:val="22"/>
          <w:szCs w:val="22"/>
        </w:rPr>
      </w:pPr>
    </w:p>
    <w:p w14:paraId="1218A22B" w14:textId="6F84354B" w:rsidR="008F452B" w:rsidRPr="00FB379B" w:rsidRDefault="008F452B" w:rsidP="003604E8">
      <w:pPr>
        <w:spacing w:line="276" w:lineRule="auto"/>
        <w:jc w:val="both"/>
        <w:rPr>
          <w:rFonts w:ascii="Arial" w:hAnsi="Arial" w:cs="Arial"/>
          <w:b/>
          <w:bCs/>
          <w:i/>
          <w:iCs/>
          <w:shd w:val="clear" w:color="auto" w:fill="FFFFFF"/>
        </w:rPr>
      </w:pPr>
      <w:r w:rsidRPr="00FB379B">
        <w:rPr>
          <w:rFonts w:ascii="Arial" w:hAnsi="Arial" w:cs="Arial"/>
          <w:b/>
          <w:bCs/>
          <w:iCs/>
          <w:lang w:eastAsia="es-CO"/>
        </w:rPr>
        <w:lastRenderedPageBreak/>
        <w:t>Ley 1850 de 2017</w:t>
      </w:r>
      <w:r w:rsidR="00CC60E1" w:rsidRPr="00FB379B">
        <w:rPr>
          <w:rFonts w:ascii="Arial" w:hAnsi="Arial" w:cs="Arial"/>
          <w:b/>
          <w:bCs/>
          <w:iCs/>
          <w:lang w:eastAsia="es-CO"/>
        </w:rPr>
        <w:t xml:space="preserve"> “</w:t>
      </w:r>
      <w:r w:rsidR="00CC60E1" w:rsidRPr="00FB379B">
        <w:rPr>
          <w:rFonts w:ascii="Arial" w:hAnsi="Arial" w:cs="Arial"/>
          <w:b/>
          <w:bCs/>
          <w:i/>
          <w:iCs/>
          <w:shd w:val="clear" w:color="auto" w:fill="FFFFFF"/>
        </w:rPr>
        <w:t>Por medio de la cual se establecen medidas de protección al adulto mayor en Colombia, se modifican las leyes </w:t>
      </w:r>
      <w:hyperlink r:id="rId11" w:anchor="0" w:history="1">
        <w:r w:rsidR="00CC60E1" w:rsidRPr="00FB379B">
          <w:rPr>
            <w:rFonts w:ascii="Arial" w:hAnsi="Arial" w:cs="Arial"/>
            <w:i/>
            <w:iCs/>
          </w:rPr>
          <w:t>1251</w:t>
        </w:r>
      </w:hyperlink>
      <w:r w:rsidR="00CC60E1" w:rsidRPr="00FB379B">
        <w:rPr>
          <w:rFonts w:ascii="Arial" w:hAnsi="Arial" w:cs="Arial"/>
          <w:b/>
          <w:bCs/>
          <w:i/>
          <w:iCs/>
          <w:shd w:val="clear" w:color="auto" w:fill="FFFFFF"/>
        </w:rPr>
        <w:t> de 2008, </w:t>
      </w:r>
      <w:hyperlink r:id="rId12" w:anchor="0" w:history="1">
        <w:r w:rsidR="00CC60E1" w:rsidRPr="00FB379B">
          <w:rPr>
            <w:rFonts w:ascii="Arial" w:hAnsi="Arial" w:cs="Arial"/>
            <w:i/>
            <w:iCs/>
          </w:rPr>
          <w:t>1315</w:t>
        </w:r>
      </w:hyperlink>
      <w:r w:rsidR="00CC60E1" w:rsidRPr="00FB379B">
        <w:rPr>
          <w:rFonts w:ascii="Arial" w:hAnsi="Arial" w:cs="Arial"/>
          <w:b/>
          <w:bCs/>
          <w:i/>
          <w:iCs/>
          <w:shd w:val="clear" w:color="auto" w:fill="FFFFFF"/>
        </w:rPr>
        <w:t> de 2009, </w:t>
      </w:r>
      <w:hyperlink r:id="rId13" w:anchor="0" w:history="1">
        <w:r w:rsidR="00CC60E1" w:rsidRPr="00FB379B">
          <w:rPr>
            <w:rFonts w:ascii="Arial" w:hAnsi="Arial" w:cs="Arial"/>
            <w:i/>
            <w:iCs/>
          </w:rPr>
          <w:t>599</w:t>
        </w:r>
      </w:hyperlink>
      <w:r w:rsidR="00CC60E1" w:rsidRPr="00FB379B">
        <w:rPr>
          <w:rFonts w:ascii="Arial" w:hAnsi="Arial" w:cs="Arial"/>
          <w:b/>
          <w:bCs/>
          <w:i/>
          <w:iCs/>
          <w:shd w:val="clear" w:color="auto" w:fill="FFFFFF"/>
        </w:rPr>
        <w:t> de 2000 y </w:t>
      </w:r>
      <w:hyperlink r:id="rId14" w:anchor="0" w:history="1">
        <w:r w:rsidR="00CC60E1" w:rsidRPr="00FB379B">
          <w:rPr>
            <w:rFonts w:ascii="Arial" w:hAnsi="Arial" w:cs="Arial"/>
            <w:i/>
            <w:iCs/>
          </w:rPr>
          <w:t>1276</w:t>
        </w:r>
      </w:hyperlink>
      <w:r w:rsidR="00CC60E1" w:rsidRPr="00FB379B">
        <w:rPr>
          <w:rFonts w:ascii="Arial" w:hAnsi="Arial" w:cs="Arial"/>
          <w:b/>
          <w:bCs/>
          <w:i/>
          <w:iCs/>
          <w:shd w:val="clear" w:color="auto" w:fill="FFFFFF"/>
        </w:rPr>
        <w:t> de 2009, se penaliza el maltrato intrafamiliar por abandono y se dictan otras disposiciones”</w:t>
      </w:r>
    </w:p>
    <w:p w14:paraId="7B9B71B9" w14:textId="77777777" w:rsidR="00CC60E1" w:rsidRPr="00FB379B" w:rsidRDefault="00CC60E1" w:rsidP="003604E8">
      <w:pPr>
        <w:spacing w:line="276" w:lineRule="auto"/>
        <w:jc w:val="both"/>
        <w:rPr>
          <w:rFonts w:ascii="Arial" w:hAnsi="Arial" w:cs="Arial"/>
          <w:b/>
          <w:bCs/>
          <w:i/>
          <w:iCs/>
          <w:sz w:val="22"/>
          <w:szCs w:val="22"/>
          <w:shd w:val="clear" w:color="auto" w:fill="FFFFFF"/>
        </w:rPr>
      </w:pPr>
    </w:p>
    <w:p w14:paraId="4A51FFCE" w14:textId="60DE8139" w:rsidR="00CC60E1" w:rsidRPr="00FB379B" w:rsidRDefault="00CC60E1" w:rsidP="00FB379B">
      <w:pPr>
        <w:shd w:val="clear" w:color="auto" w:fill="FFFFFF"/>
        <w:ind w:left="708"/>
        <w:jc w:val="both"/>
        <w:rPr>
          <w:rFonts w:ascii="Arial" w:hAnsi="Arial" w:cs="Arial"/>
          <w:i/>
          <w:sz w:val="22"/>
          <w:szCs w:val="22"/>
        </w:rPr>
      </w:pPr>
      <w:r w:rsidRPr="00FB379B">
        <w:rPr>
          <w:rFonts w:ascii="Arial" w:hAnsi="Arial" w:cs="Arial"/>
          <w:b/>
          <w:bCs/>
          <w:sz w:val="22"/>
          <w:szCs w:val="22"/>
        </w:rPr>
        <w:t>“</w:t>
      </w:r>
      <w:r w:rsidRPr="00FB379B">
        <w:rPr>
          <w:rFonts w:ascii="Arial" w:hAnsi="Arial" w:cs="Arial"/>
          <w:b/>
          <w:bCs/>
          <w:i/>
          <w:sz w:val="22"/>
          <w:szCs w:val="22"/>
        </w:rPr>
        <w:t>ARTICULO</w:t>
      </w:r>
      <w:r w:rsidRPr="00FB379B">
        <w:rPr>
          <w:rFonts w:ascii="Arial" w:hAnsi="Arial" w:cs="Arial"/>
          <w:i/>
          <w:sz w:val="22"/>
          <w:szCs w:val="22"/>
        </w:rPr>
        <w:t> </w:t>
      </w:r>
      <w:r w:rsidRPr="00FB379B">
        <w:rPr>
          <w:rFonts w:ascii="Arial" w:hAnsi="Arial" w:cs="Arial"/>
          <w:b/>
          <w:bCs/>
          <w:i/>
          <w:sz w:val="22"/>
          <w:szCs w:val="22"/>
        </w:rPr>
        <w:t>1°.</w:t>
      </w:r>
      <w:r w:rsidRPr="00FB379B">
        <w:rPr>
          <w:rFonts w:ascii="Arial" w:hAnsi="Arial" w:cs="Arial"/>
          <w:i/>
          <w:sz w:val="22"/>
          <w:szCs w:val="22"/>
        </w:rPr>
        <w:t> Créese un artículo </w:t>
      </w:r>
      <w:hyperlink r:id="rId15" w:anchor="17.l.A" w:history="1">
        <w:r w:rsidRPr="00FB379B">
          <w:rPr>
            <w:rStyle w:val="Hipervnculo"/>
            <w:rFonts w:ascii="Arial" w:hAnsi="Arial" w:cs="Arial"/>
            <w:i/>
            <w:color w:val="auto"/>
            <w:sz w:val="22"/>
            <w:szCs w:val="22"/>
          </w:rPr>
          <w:t>nuevo</w:t>
        </w:r>
      </w:hyperlink>
      <w:r w:rsidRPr="00FB379B">
        <w:rPr>
          <w:rFonts w:ascii="Arial" w:hAnsi="Arial" w:cs="Arial"/>
          <w:i/>
          <w:sz w:val="22"/>
          <w:szCs w:val="22"/>
        </w:rPr>
        <w:t> de la Ley 1315 de 2009, del siguiente tenor:</w:t>
      </w:r>
    </w:p>
    <w:p w14:paraId="46CF5681" w14:textId="77777777" w:rsidR="00CC60E1" w:rsidRPr="00FB379B" w:rsidRDefault="00CC60E1" w:rsidP="00CC60E1">
      <w:pPr>
        <w:shd w:val="clear" w:color="auto" w:fill="FFFFFF"/>
        <w:jc w:val="both"/>
        <w:rPr>
          <w:rFonts w:ascii="Arial" w:hAnsi="Arial" w:cs="Arial"/>
          <w:i/>
          <w:sz w:val="22"/>
          <w:szCs w:val="22"/>
        </w:rPr>
      </w:pPr>
      <w:r w:rsidRPr="00FB379B">
        <w:rPr>
          <w:rFonts w:ascii="Arial" w:hAnsi="Arial" w:cs="Arial"/>
          <w:i/>
          <w:sz w:val="22"/>
          <w:szCs w:val="22"/>
        </w:rPr>
        <w:t> </w:t>
      </w:r>
    </w:p>
    <w:p w14:paraId="1B367672" w14:textId="77777777" w:rsidR="00CC60E1" w:rsidRPr="00FB379B" w:rsidRDefault="00CC60E1" w:rsidP="00FB379B">
      <w:pPr>
        <w:shd w:val="clear" w:color="auto" w:fill="FFFFFF"/>
        <w:ind w:left="1416"/>
        <w:jc w:val="both"/>
        <w:rPr>
          <w:rFonts w:ascii="Arial" w:hAnsi="Arial" w:cs="Arial"/>
          <w:i/>
          <w:sz w:val="22"/>
          <w:szCs w:val="22"/>
        </w:rPr>
      </w:pPr>
      <w:r w:rsidRPr="00FB379B">
        <w:rPr>
          <w:rFonts w:ascii="Arial" w:hAnsi="Arial" w:cs="Arial"/>
          <w:b/>
          <w:bCs/>
          <w:i/>
          <w:iCs/>
          <w:sz w:val="22"/>
          <w:szCs w:val="22"/>
        </w:rPr>
        <w:t>Artículo 17A.</w:t>
      </w:r>
      <w:r w:rsidRPr="00FB379B">
        <w:rPr>
          <w:rFonts w:ascii="Arial" w:hAnsi="Arial" w:cs="Arial"/>
          <w:i/>
          <w:iCs/>
          <w:sz w:val="22"/>
          <w:szCs w:val="22"/>
        </w:rPr>
        <w:t> Los centros de protección social y de día, así como las instituciones de atención deberán acoger a los adultos mayores afectados por casos de violencia intrafamiliar como medida de protección y prevención.</w:t>
      </w:r>
    </w:p>
    <w:p w14:paraId="1566AF8F" w14:textId="77777777" w:rsidR="00CC60E1" w:rsidRPr="00FB379B" w:rsidRDefault="00CC60E1" w:rsidP="003604E8">
      <w:pPr>
        <w:spacing w:line="276" w:lineRule="auto"/>
        <w:jc w:val="both"/>
        <w:rPr>
          <w:rFonts w:ascii="Arial" w:hAnsi="Arial" w:cs="Arial"/>
          <w:b/>
          <w:bCs/>
          <w:i/>
          <w:iCs/>
          <w:sz w:val="22"/>
          <w:szCs w:val="22"/>
          <w:highlight w:val="red"/>
          <w:lang w:eastAsia="es-CO"/>
        </w:rPr>
      </w:pPr>
    </w:p>
    <w:p w14:paraId="768A8947" w14:textId="3BFB6DBB" w:rsidR="00CC60E1" w:rsidRPr="00FB379B" w:rsidRDefault="00CC60E1" w:rsidP="00CC60E1">
      <w:pPr>
        <w:shd w:val="clear" w:color="auto" w:fill="FFFFFF"/>
        <w:jc w:val="both"/>
        <w:rPr>
          <w:rFonts w:ascii="Arial" w:hAnsi="Arial" w:cs="Arial"/>
          <w:b/>
          <w:bCs/>
          <w:i/>
          <w:sz w:val="22"/>
          <w:szCs w:val="22"/>
        </w:rPr>
      </w:pPr>
      <w:r w:rsidRPr="00FB379B">
        <w:rPr>
          <w:rFonts w:ascii="Arial" w:hAnsi="Arial" w:cs="Arial"/>
          <w:b/>
          <w:bCs/>
          <w:i/>
          <w:sz w:val="22"/>
          <w:szCs w:val="22"/>
        </w:rPr>
        <w:t xml:space="preserve">(…) </w:t>
      </w:r>
    </w:p>
    <w:p w14:paraId="50AA9AA4" w14:textId="77777777" w:rsidR="00CC60E1" w:rsidRPr="00FB379B" w:rsidRDefault="00CC60E1" w:rsidP="00CC60E1">
      <w:pPr>
        <w:shd w:val="clear" w:color="auto" w:fill="FFFFFF"/>
        <w:jc w:val="both"/>
        <w:rPr>
          <w:rFonts w:ascii="Arial" w:hAnsi="Arial" w:cs="Arial"/>
          <w:b/>
          <w:bCs/>
          <w:i/>
          <w:sz w:val="22"/>
          <w:szCs w:val="22"/>
        </w:rPr>
      </w:pPr>
    </w:p>
    <w:p w14:paraId="74B2483F" w14:textId="77777777" w:rsidR="00CC60E1" w:rsidRPr="00CC60E1" w:rsidRDefault="00CC60E1" w:rsidP="00FB379B">
      <w:pPr>
        <w:shd w:val="clear" w:color="auto" w:fill="FFFFFF"/>
        <w:ind w:left="708"/>
        <w:jc w:val="both"/>
        <w:rPr>
          <w:rFonts w:ascii="Arial" w:hAnsi="Arial" w:cs="Arial"/>
          <w:i/>
          <w:sz w:val="22"/>
          <w:szCs w:val="22"/>
        </w:rPr>
      </w:pPr>
      <w:r w:rsidRPr="00CC60E1">
        <w:rPr>
          <w:rFonts w:ascii="Arial" w:hAnsi="Arial" w:cs="Arial"/>
          <w:b/>
          <w:bCs/>
          <w:i/>
          <w:sz w:val="22"/>
          <w:szCs w:val="22"/>
        </w:rPr>
        <w:t>ARTICULO 6°.</w:t>
      </w:r>
      <w:r w:rsidRPr="00CC60E1">
        <w:rPr>
          <w:rFonts w:ascii="Arial" w:hAnsi="Arial" w:cs="Arial"/>
          <w:i/>
          <w:sz w:val="22"/>
          <w:szCs w:val="22"/>
        </w:rPr>
        <w:t> </w:t>
      </w:r>
      <w:r w:rsidRPr="00CC60E1">
        <w:rPr>
          <w:rFonts w:ascii="Arial" w:hAnsi="Arial" w:cs="Arial"/>
          <w:b/>
          <w:bCs/>
          <w:i/>
          <w:sz w:val="22"/>
          <w:szCs w:val="22"/>
        </w:rPr>
        <w:t>Atención inmediata.</w:t>
      </w:r>
      <w:r w:rsidRPr="00CC60E1">
        <w:rPr>
          <w:rFonts w:ascii="Arial" w:hAnsi="Arial" w:cs="Arial"/>
          <w:i/>
          <w:sz w:val="22"/>
          <w:szCs w:val="22"/>
        </w:rPr>
        <w:t> El Gobierno nacional a través del Ministerio de Salud y Protección Social implementará una ruta de atención inmediata y determinará los medios de comunicación correspondientes frente a maltratos contra el adulto mayor, tanto ambientes familiares como en los centros de protección especial y demás instituciones encargadas del cuidado y protección de los adultos mayores.</w:t>
      </w:r>
    </w:p>
    <w:p w14:paraId="53104DD5" w14:textId="77777777" w:rsidR="00CC60E1" w:rsidRPr="00FB379B" w:rsidRDefault="00CC60E1" w:rsidP="00FB379B">
      <w:pPr>
        <w:spacing w:line="276" w:lineRule="auto"/>
        <w:ind w:left="708"/>
        <w:jc w:val="both"/>
        <w:rPr>
          <w:rFonts w:ascii="Arial" w:hAnsi="Arial" w:cs="Arial"/>
          <w:b/>
          <w:bCs/>
          <w:i/>
          <w:iCs/>
          <w:sz w:val="22"/>
          <w:szCs w:val="22"/>
          <w:highlight w:val="red"/>
          <w:lang w:eastAsia="es-CO"/>
        </w:rPr>
      </w:pPr>
    </w:p>
    <w:p w14:paraId="37AD64D8" w14:textId="31330A7F" w:rsidR="00CC60E1" w:rsidRPr="00FB379B" w:rsidRDefault="00CC60E1" w:rsidP="00FB379B">
      <w:pPr>
        <w:spacing w:line="276" w:lineRule="auto"/>
        <w:ind w:left="708"/>
        <w:jc w:val="both"/>
        <w:rPr>
          <w:rFonts w:ascii="Arial" w:hAnsi="Arial" w:cs="Arial"/>
          <w:i/>
          <w:sz w:val="22"/>
          <w:szCs w:val="22"/>
          <w:shd w:val="clear" w:color="auto" w:fill="FFFFFF"/>
        </w:rPr>
      </w:pPr>
      <w:r w:rsidRPr="00FB379B">
        <w:rPr>
          <w:rFonts w:ascii="Arial" w:hAnsi="Arial" w:cs="Arial"/>
          <w:b/>
          <w:bCs/>
          <w:i/>
          <w:sz w:val="22"/>
          <w:szCs w:val="22"/>
          <w:shd w:val="clear" w:color="auto" w:fill="FFFFFF"/>
        </w:rPr>
        <w:t>ARTICULO</w:t>
      </w:r>
      <w:r w:rsidRPr="00FB379B">
        <w:rPr>
          <w:rFonts w:ascii="Arial" w:hAnsi="Arial" w:cs="Arial"/>
          <w:i/>
          <w:sz w:val="22"/>
          <w:szCs w:val="22"/>
          <w:shd w:val="clear" w:color="auto" w:fill="FFFFFF"/>
        </w:rPr>
        <w:t> </w:t>
      </w:r>
      <w:r w:rsidRPr="00FB379B">
        <w:rPr>
          <w:rFonts w:ascii="Arial" w:hAnsi="Arial" w:cs="Arial"/>
          <w:b/>
          <w:bCs/>
          <w:i/>
          <w:sz w:val="22"/>
          <w:szCs w:val="22"/>
          <w:shd w:val="clear" w:color="auto" w:fill="FFFFFF"/>
        </w:rPr>
        <w:t>7°.</w:t>
      </w:r>
      <w:r w:rsidRPr="00FB379B">
        <w:rPr>
          <w:rFonts w:ascii="Arial" w:hAnsi="Arial" w:cs="Arial"/>
          <w:i/>
          <w:sz w:val="22"/>
          <w:szCs w:val="22"/>
          <w:shd w:val="clear" w:color="auto" w:fill="FFFFFF"/>
        </w:rPr>
        <w:t> Adicionase en el artículo 6°, numeral 1, dentro de los deberes del Estado definidos en la Ley 1251 de 2008, los siguientes </w:t>
      </w:r>
      <w:hyperlink r:id="rId16" w:anchor="6.1.l.p" w:history="1">
        <w:r w:rsidRPr="00FB379B">
          <w:rPr>
            <w:rStyle w:val="Hipervnculo"/>
            <w:rFonts w:ascii="Arial" w:hAnsi="Arial" w:cs="Arial"/>
            <w:i/>
            <w:color w:val="auto"/>
            <w:sz w:val="22"/>
            <w:szCs w:val="22"/>
          </w:rPr>
          <w:t>literales</w:t>
        </w:r>
      </w:hyperlink>
      <w:r w:rsidRPr="00FB379B">
        <w:rPr>
          <w:rFonts w:ascii="Arial" w:hAnsi="Arial" w:cs="Arial"/>
          <w:i/>
          <w:sz w:val="22"/>
          <w:szCs w:val="22"/>
          <w:shd w:val="clear" w:color="auto" w:fill="FFFFFF"/>
        </w:rPr>
        <w:t>:</w:t>
      </w:r>
    </w:p>
    <w:p w14:paraId="0737A18E"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w:t>
      </w:r>
    </w:p>
    <w:p w14:paraId="7C3D6D32"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r) Diseñar estrategias para promover o estimular condiciones y estilos de vida que contrarresten los efectos y la discriminación acerca del envejecimiento y la vejez;</w:t>
      </w:r>
    </w:p>
    <w:p w14:paraId="5B93023C"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lastRenderedPageBreak/>
        <w:t>s) Generar acciones para que los programas actuales de gerontología que se adelantan en las instituciones se den con un enfoque integral dirigido a todas las edades;</w:t>
      </w:r>
    </w:p>
    <w:p w14:paraId="31C9A75E"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t) Promover la creación de redes familiares, municipales y departamentales buscando el fortalecimiento y la participación activa de los adultos mayores en su entorno. Con el fin de permitir a los Adultos Mayores y sus familias fortalecer vínculos afectivos, comunitarios y sociales;</w:t>
      </w:r>
    </w:p>
    <w:p w14:paraId="20268662"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w:t>
      </w:r>
    </w:p>
    <w:p w14:paraId="00FE3127" w14:textId="77777777" w:rsidR="00CC60E1" w:rsidRPr="00FB379B" w:rsidRDefault="00CC60E1" w:rsidP="00FB379B">
      <w:pPr>
        <w:pStyle w:val="NormalWeb"/>
        <w:spacing w:line="270" w:lineRule="atLeast"/>
        <w:ind w:left="708"/>
        <w:jc w:val="both"/>
        <w:rPr>
          <w:rFonts w:ascii="Arial" w:hAnsi="Arial" w:cs="Arial"/>
          <w:i/>
          <w:sz w:val="22"/>
          <w:szCs w:val="22"/>
        </w:rPr>
      </w:pPr>
      <w:r w:rsidRPr="00FB379B">
        <w:rPr>
          <w:rFonts w:ascii="Arial" w:hAnsi="Arial" w:cs="Arial"/>
          <w:i/>
          <w:sz w:val="22"/>
          <w:szCs w:val="22"/>
        </w:rPr>
        <w:t>v) Desarrollar actividades tendientes a mejorar las condiciones de vida y mitigar las condiciones de vulnerabilidad de los adultos mayores que están aislados o marginados.</w:t>
      </w:r>
    </w:p>
    <w:p w14:paraId="2E77D9B8" w14:textId="77777777" w:rsidR="00CC60E1" w:rsidRPr="00CC60E1" w:rsidRDefault="00CC60E1" w:rsidP="00FB379B">
      <w:pPr>
        <w:shd w:val="clear" w:color="auto" w:fill="FFFFFF"/>
        <w:ind w:left="708"/>
        <w:jc w:val="both"/>
        <w:rPr>
          <w:rFonts w:ascii="Arial" w:hAnsi="Arial" w:cs="Arial"/>
          <w:i/>
          <w:sz w:val="22"/>
          <w:szCs w:val="22"/>
        </w:rPr>
      </w:pPr>
      <w:r w:rsidRPr="00CC60E1">
        <w:rPr>
          <w:rFonts w:ascii="Arial" w:hAnsi="Arial" w:cs="Arial"/>
          <w:b/>
          <w:bCs/>
          <w:i/>
          <w:sz w:val="22"/>
          <w:szCs w:val="22"/>
        </w:rPr>
        <w:t>ARTICULO</w:t>
      </w:r>
      <w:r w:rsidRPr="00CC60E1">
        <w:rPr>
          <w:rFonts w:ascii="Arial" w:hAnsi="Arial" w:cs="Arial"/>
          <w:i/>
          <w:sz w:val="22"/>
          <w:szCs w:val="22"/>
        </w:rPr>
        <w:t> </w:t>
      </w:r>
      <w:r w:rsidRPr="00CC60E1">
        <w:rPr>
          <w:rFonts w:ascii="Arial" w:hAnsi="Arial" w:cs="Arial"/>
          <w:b/>
          <w:bCs/>
          <w:i/>
          <w:sz w:val="22"/>
          <w:szCs w:val="22"/>
        </w:rPr>
        <w:t>8°.</w:t>
      </w:r>
      <w:r w:rsidRPr="00CC60E1">
        <w:rPr>
          <w:rFonts w:ascii="Arial" w:hAnsi="Arial" w:cs="Arial"/>
          <w:i/>
          <w:sz w:val="22"/>
          <w:szCs w:val="22"/>
        </w:rPr>
        <w:t> Inclúyase en el artículo </w:t>
      </w:r>
      <w:hyperlink r:id="rId17" w:anchor="7" w:history="1">
        <w:r w:rsidRPr="00FB379B">
          <w:rPr>
            <w:rFonts w:ascii="Arial" w:hAnsi="Arial" w:cs="Arial"/>
            <w:i/>
            <w:sz w:val="22"/>
            <w:szCs w:val="22"/>
            <w:u w:val="single"/>
          </w:rPr>
          <w:t>7°</w:t>
        </w:r>
      </w:hyperlink>
      <w:r w:rsidRPr="00CC60E1">
        <w:rPr>
          <w:rFonts w:ascii="Arial" w:hAnsi="Arial" w:cs="Arial"/>
          <w:i/>
          <w:sz w:val="22"/>
          <w:szCs w:val="22"/>
        </w:rPr>
        <w:t> de la Ley 1251 de 2008 (Objetivos de la Política Nacional de Envejecimiento Vejez), el siguiente </w:t>
      </w:r>
      <w:hyperlink r:id="rId18" w:anchor="7.10" w:history="1">
        <w:r w:rsidRPr="00FB379B">
          <w:rPr>
            <w:rFonts w:ascii="Arial" w:hAnsi="Arial" w:cs="Arial"/>
            <w:i/>
            <w:sz w:val="22"/>
            <w:szCs w:val="22"/>
            <w:u w:val="single"/>
          </w:rPr>
          <w:t>numeral</w:t>
        </w:r>
      </w:hyperlink>
      <w:r w:rsidRPr="00CC60E1">
        <w:rPr>
          <w:rFonts w:ascii="Arial" w:hAnsi="Arial" w:cs="Arial"/>
          <w:i/>
          <w:sz w:val="22"/>
          <w:szCs w:val="22"/>
        </w:rPr>
        <w:t>:</w:t>
      </w:r>
    </w:p>
    <w:p w14:paraId="46E82150" w14:textId="77777777" w:rsidR="00CC60E1" w:rsidRPr="00CC60E1" w:rsidRDefault="00CC60E1" w:rsidP="00FB379B">
      <w:pPr>
        <w:shd w:val="clear" w:color="auto" w:fill="FFFFFF"/>
        <w:ind w:left="708"/>
        <w:jc w:val="both"/>
        <w:rPr>
          <w:rFonts w:ascii="Arial" w:hAnsi="Arial" w:cs="Arial"/>
          <w:i/>
          <w:sz w:val="22"/>
          <w:szCs w:val="22"/>
        </w:rPr>
      </w:pPr>
      <w:r w:rsidRPr="00CC60E1">
        <w:rPr>
          <w:rFonts w:ascii="Arial" w:hAnsi="Arial" w:cs="Arial"/>
          <w:i/>
          <w:sz w:val="22"/>
          <w:szCs w:val="22"/>
        </w:rPr>
        <w:t> </w:t>
      </w:r>
    </w:p>
    <w:p w14:paraId="5252E01D" w14:textId="77777777" w:rsidR="00CC60E1" w:rsidRPr="00CC60E1" w:rsidRDefault="00CC60E1" w:rsidP="00FB379B">
      <w:pPr>
        <w:shd w:val="clear" w:color="auto" w:fill="FFFFFF"/>
        <w:ind w:left="708"/>
        <w:jc w:val="both"/>
        <w:rPr>
          <w:rFonts w:ascii="Arial" w:hAnsi="Arial" w:cs="Arial"/>
          <w:i/>
          <w:sz w:val="22"/>
          <w:szCs w:val="22"/>
        </w:rPr>
      </w:pPr>
      <w:r w:rsidRPr="00CC60E1">
        <w:rPr>
          <w:rFonts w:ascii="Arial" w:hAnsi="Arial" w:cs="Arial"/>
          <w:i/>
          <w:sz w:val="22"/>
          <w:szCs w:val="22"/>
        </w:rPr>
        <w:t>10. Incluir medidas con el fin de capacitar a los cuidadores informales que hay en los hogares para atender a sus familiares adultos mayores que se encuentren con enfermedades crónicas o enfermedad mental.</w:t>
      </w:r>
    </w:p>
    <w:p w14:paraId="0A695D94" w14:textId="77777777" w:rsidR="00CC60E1" w:rsidRPr="00FB379B" w:rsidRDefault="00CC60E1" w:rsidP="00FB379B">
      <w:pPr>
        <w:spacing w:line="276" w:lineRule="auto"/>
        <w:ind w:left="708"/>
        <w:jc w:val="both"/>
        <w:rPr>
          <w:rFonts w:ascii="Arial" w:hAnsi="Arial" w:cs="Arial"/>
          <w:i/>
          <w:sz w:val="22"/>
          <w:szCs w:val="22"/>
          <w:shd w:val="clear" w:color="auto" w:fill="FFFFFF"/>
        </w:rPr>
      </w:pPr>
    </w:p>
    <w:p w14:paraId="218FED0D" w14:textId="007EC371" w:rsidR="00CC60E1" w:rsidRPr="00FB379B" w:rsidRDefault="00CC60E1" w:rsidP="00FB379B">
      <w:pPr>
        <w:spacing w:line="276" w:lineRule="auto"/>
        <w:ind w:left="708"/>
        <w:jc w:val="both"/>
        <w:rPr>
          <w:rFonts w:ascii="Arial" w:hAnsi="Arial" w:cs="Arial"/>
          <w:i/>
          <w:sz w:val="22"/>
          <w:szCs w:val="22"/>
          <w:shd w:val="clear" w:color="auto" w:fill="FFFFFF"/>
        </w:rPr>
      </w:pPr>
      <w:r w:rsidRPr="00FB379B">
        <w:rPr>
          <w:rFonts w:ascii="Arial" w:hAnsi="Arial" w:cs="Arial"/>
          <w:i/>
          <w:sz w:val="22"/>
          <w:szCs w:val="22"/>
          <w:shd w:val="clear" w:color="auto" w:fill="FFFFFF"/>
        </w:rPr>
        <w:t>(…)</w:t>
      </w:r>
    </w:p>
    <w:p w14:paraId="1A1C88D1" w14:textId="77777777" w:rsidR="00CC60E1" w:rsidRPr="00FB379B" w:rsidRDefault="00CC60E1" w:rsidP="00FB379B">
      <w:pPr>
        <w:spacing w:line="276" w:lineRule="auto"/>
        <w:ind w:left="708"/>
        <w:jc w:val="both"/>
        <w:rPr>
          <w:rFonts w:ascii="Arial" w:hAnsi="Arial" w:cs="Arial"/>
          <w:i/>
          <w:sz w:val="22"/>
          <w:szCs w:val="22"/>
          <w:shd w:val="clear" w:color="auto" w:fill="FFFFFF"/>
        </w:rPr>
      </w:pPr>
    </w:p>
    <w:p w14:paraId="6AED02C3" w14:textId="77777777" w:rsidR="00CC60E1" w:rsidRPr="00FB379B" w:rsidRDefault="00CC60E1" w:rsidP="00FB379B">
      <w:pPr>
        <w:shd w:val="clear" w:color="auto" w:fill="FFFFFF"/>
        <w:ind w:left="708"/>
        <w:jc w:val="both"/>
        <w:rPr>
          <w:rFonts w:ascii="Arial" w:hAnsi="Arial" w:cs="Arial"/>
          <w:i/>
          <w:sz w:val="22"/>
          <w:szCs w:val="22"/>
        </w:rPr>
      </w:pPr>
      <w:r w:rsidRPr="00FB379B">
        <w:rPr>
          <w:rFonts w:ascii="Arial" w:hAnsi="Arial" w:cs="Arial"/>
          <w:b/>
          <w:bCs/>
          <w:i/>
          <w:sz w:val="22"/>
          <w:szCs w:val="22"/>
        </w:rPr>
        <w:t>ARTICULO 12. Programa de asistencia a personas de la tercera edad. </w:t>
      </w:r>
      <w:r w:rsidRPr="00FB379B">
        <w:rPr>
          <w:rFonts w:ascii="Arial" w:hAnsi="Arial" w:cs="Arial"/>
          <w:i/>
          <w:sz w:val="22"/>
          <w:szCs w:val="22"/>
        </w:rPr>
        <w:t>En los municipios, distritos y departamentos, de acuerdo con su tradición y cultura, se podrá financiar la creación, construcción, dotación y operación de Granjas para Adultos Mayores, para brindar en condiciones dignas, albergue, alimentación, recreación y todo el cuidado que los usuarios requieran. Para este propósito se podrán destinar recursos del gasto social presupuestado para la atención de personas vulnerables.</w:t>
      </w:r>
    </w:p>
    <w:p w14:paraId="506CA182" w14:textId="77777777" w:rsidR="00CC60E1" w:rsidRPr="00FB379B" w:rsidRDefault="00CC60E1" w:rsidP="00FB379B">
      <w:pPr>
        <w:spacing w:line="276" w:lineRule="auto"/>
        <w:ind w:left="708"/>
        <w:jc w:val="both"/>
        <w:rPr>
          <w:rFonts w:ascii="Arial" w:hAnsi="Arial" w:cs="Arial"/>
          <w:i/>
          <w:sz w:val="22"/>
          <w:szCs w:val="22"/>
          <w:shd w:val="clear" w:color="auto" w:fill="FFFFFF"/>
        </w:rPr>
      </w:pPr>
    </w:p>
    <w:p w14:paraId="53B96755" w14:textId="676624B0" w:rsidR="00CC60E1" w:rsidRPr="00FB379B" w:rsidRDefault="00CC60E1" w:rsidP="00FB379B">
      <w:pPr>
        <w:spacing w:line="276" w:lineRule="auto"/>
        <w:ind w:left="708"/>
        <w:jc w:val="both"/>
        <w:rPr>
          <w:rFonts w:ascii="Arial" w:hAnsi="Arial" w:cs="Arial"/>
          <w:i/>
          <w:sz w:val="22"/>
          <w:szCs w:val="22"/>
          <w:shd w:val="clear" w:color="auto" w:fill="FFFFFF"/>
        </w:rPr>
      </w:pPr>
      <w:r w:rsidRPr="00FB379B">
        <w:rPr>
          <w:rFonts w:ascii="Arial" w:hAnsi="Arial" w:cs="Arial"/>
          <w:i/>
          <w:sz w:val="22"/>
          <w:szCs w:val="22"/>
          <w:shd w:val="clear" w:color="auto" w:fill="FFFFFF"/>
        </w:rPr>
        <w:t>(…)</w:t>
      </w:r>
    </w:p>
    <w:p w14:paraId="765CE298" w14:textId="77777777" w:rsidR="00CC60E1" w:rsidRPr="00FB379B" w:rsidRDefault="00CC60E1" w:rsidP="00FB379B">
      <w:pPr>
        <w:spacing w:line="276" w:lineRule="auto"/>
        <w:ind w:left="708"/>
        <w:jc w:val="both"/>
        <w:rPr>
          <w:rFonts w:ascii="Arial" w:hAnsi="Arial" w:cs="Arial"/>
          <w:b/>
          <w:bCs/>
          <w:i/>
          <w:iCs/>
          <w:sz w:val="22"/>
          <w:szCs w:val="22"/>
          <w:highlight w:val="red"/>
          <w:lang w:eastAsia="es-CO"/>
        </w:rPr>
      </w:pPr>
    </w:p>
    <w:p w14:paraId="78C95B96" w14:textId="77777777" w:rsidR="00CC60E1" w:rsidRPr="00FB379B" w:rsidRDefault="00CC60E1" w:rsidP="00FB379B">
      <w:pPr>
        <w:shd w:val="clear" w:color="auto" w:fill="FFFFFF"/>
        <w:ind w:left="708"/>
        <w:jc w:val="both"/>
        <w:rPr>
          <w:rFonts w:ascii="Arial" w:hAnsi="Arial" w:cs="Arial"/>
          <w:i/>
          <w:sz w:val="22"/>
          <w:szCs w:val="22"/>
        </w:rPr>
      </w:pPr>
      <w:r w:rsidRPr="00FB379B">
        <w:rPr>
          <w:rFonts w:ascii="Arial" w:hAnsi="Arial" w:cs="Arial"/>
          <w:b/>
          <w:bCs/>
          <w:i/>
          <w:sz w:val="22"/>
          <w:szCs w:val="22"/>
        </w:rPr>
        <w:t>ARTICULO 14. Redes de apoyo comunitario a las personas de la tercera edad.</w:t>
      </w:r>
      <w:r w:rsidRPr="00FB379B">
        <w:rPr>
          <w:rFonts w:ascii="Arial" w:hAnsi="Arial" w:cs="Arial"/>
          <w:i/>
          <w:sz w:val="22"/>
          <w:szCs w:val="22"/>
        </w:rPr>
        <w:t xml:space="preserve"> El Estado, en cabeza del Ministerio de Salud y protección Social y las Secretarías Municipales de Desarrollo Social o quienes hagan sus veces, con la participación de las Personerías, la Defensoría del Pueblo, las IPS-S y la Policía </w:t>
      </w:r>
      <w:r w:rsidRPr="00FB379B">
        <w:rPr>
          <w:rFonts w:ascii="Arial" w:hAnsi="Arial" w:cs="Arial"/>
          <w:i/>
          <w:sz w:val="22"/>
          <w:szCs w:val="22"/>
        </w:rPr>
        <w:lastRenderedPageBreak/>
        <w:t>Nacional, Impulsarán la creación de Redes Sociales de Apoyo Comunitario a las personas de la tercera edad, con el fin de generar y operar canales de comunicación que brinden la posibilidad de activar alertas tempranas y efectivas para la atención oportuna, ante la ocurrencia de eventos de abandono, descuido, violencia intrafamiliar y hechos similares que pongan en riesgo la integridad física o moral de algún adulto mayor.</w:t>
      </w:r>
    </w:p>
    <w:p w14:paraId="549A721E" w14:textId="77777777" w:rsidR="00CC60E1" w:rsidRPr="00FB379B" w:rsidRDefault="00CC60E1" w:rsidP="00FB379B">
      <w:pPr>
        <w:spacing w:line="276" w:lineRule="auto"/>
        <w:ind w:left="708"/>
        <w:jc w:val="both"/>
        <w:rPr>
          <w:rFonts w:ascii="Arial" w:hAnsi="Arial" w:cs="Arial"/>
          <w:b/>
          <w:bCs/>
          <w:i/>
          <w:iCs/>
          <w:sz w:val="22"/>
          <w:szCs w:val="22"/>
          <w:highlight w:val="red"/>
          <w:lang w:eastAsia="es-CO"/>
        </w:rPr>
      </w:pPr>
    </w:p>
    <w:p w14:paraId="667779DC" w14:textId="77777777" w:rsidR="00CC60E1" w:rsidRPr="00FB379B" w:rsidRDefault="00CC60E1" w:rsidP="00FB379B">
      <w:pPr>
        <w:shd w:val="clear" w:color="auto" w:fill="FFFFFF"/>
        <w:ind w:left="708"/>
        <w:jc w:val="both"/>
        <w:rPr>
          <w:rFonts w:ascii="Arial" w:hAnsi="Arial" w:cs="Arial"/>
          <w:i/>
          <w:sz w:val="22"/>
          <w:szCs w:val="22"/>
        </w:rPr>
      </w:pPr>
      <w:r w:rsidRPr="00FB379B">
        <w:rPr>
          <w:rFonts w:ascii="Arial" w:hAnsi="Arial" w:cs="Arial"/>
          <w:b/>
          <w:bCs/>
          <w:i/>
          <w:sz w:val="22"/>
          <w:szCs w:val="22"/>
        </w:rPr>
        <w:t>ARTICULO</w:t>
      </w:r>
      <w:r w:rsidRPr="00FB379B">
        <w:rPr>
          <w:rFonts w:ascii="Arial" w:hAnsi="Arial" w:cs="Arial"/>
          <w:i/>
          <w:sz w:val="22"/>
          <w:szCs w:val="22"/>
        </w:rPr>
        <w:t> </w:t>
      </w:r>
      <w:r w:rsidRPr="00FB379B">
        <w:rPr>
          <w:rFonts w:ascii="Arial" w:hAnsi="Arial" w:cs="Arial"/>
          <w:b/>
          <w:bCs/>
          <w:i/>
          <w:sz w:val="22"/>
          <w:szCs w:val="22"/>
        </w:rPr>
        <w:t>15. </w:t>
      </w:r>
      <w:r w:rsidRPr="00FB379B">
        <w:rPr>
          <w:rFonts w:ascii="Arial" w:hAnsi="Arial" w:cs="Arial"/>
          <w:i/>
          <w:sz w:val="22"/>
          <w:szCs w:val="22"/>
        </w:rPr>
        <w:t xml:space="preserve">Modifíquese el </w:t>
      </w:r>
      <w:proofErr w:type="spellStart"/>
      <w:r w:rsidRPr="00FB379B">
        <w:rPr>
          <w:rFonts w:ascii="Arial" w:hAnsi="Arial" w:cs="Arial"/>
          <w:i/>
          <w:sz w:val="22"/>
          <w:szCs w:val="22"/>
        </w:rPr>
        <w:t>articulo</w:t>
      </w:r>
      <w:proofErr w:type="spellEnd"/>
      <w:r w:rsidRPr="00FB379B">
        <w:rPr>
          <w:rFonts w:ascii="Arial" w:hAnsi="Arial" w:cs="Arial"/>
          <w:i/>
          <w:sz w:val="22"/>
          <w:szCs w:val="22"/>
        </w:rPr>
        <w:t> </w:t>
      </w:r>
      <w:hyperlink r:id="rId19" w:anchor="3" w:history="1">
        <w:r w:rsidRPr="00FB379B">
          <w:rPr>
            <w:rStyle w:val="Hipervnculo"/>
            <w:rFonts w:ascii="Arial" w:hAnsi="Arial" w:cs="Arial"/>
            <w:i/>
            <w:color w:val="auto"/>
            <w:sz w:val="22"/>
            <w:szCs w:val="22"/>
          </w:rPr>
          <w:t>3°</w:t>
        </w:r>
      </w:hyperlink>
      <w:r w:rsidRPr="00FB379B">
        <w:rPr>
          <w:rFonts w:ascii="Arial" w:hAnsi="Arial" w:cs="Arial"/>
          <w:i/>
          <w:sz w:val="22"/>
          <w:szCs w:val="22"/>
        </w:rPr>
        <w:t> de la Ley 1276 de 2009 A través de la cual se modifica la Ley </w:t>
      </w:r>
      <w:hyperlink r:id="rId20" w:history="1">
        <w:r w:rsidRPr="00FB379B">
          <w:rPr>
            <w:rStyle w:val="Hipervnculo"/>
            <w:rFonts w:ascii="Arial" w:hAnsi="Arial" w:cs="Arial"/>
            <w:i/>
            <w:color w:val="auto"/>
            <w:sz w:val="22"/>
            <w:szCs w:val="22"/>
          </w:rPr>
          <w:t>687</w:t>
        </w:r>
      </w:hyperlink>
      <w:r w:rsidRPr="00FB379B">
        <w:rPr>
          <w:rFonts w:ascii="Arial" w:hAnsi="Arial" w:cs="Arial"/>
          <w:i/>
          <w:sz w:val="22"/>
          <w:szCs w:val="22"/>
        </w:rPr>
        <w:t> del 15 de agosto de 2001. El cual quedará así:</w:t>
      </w:r>
    </w:p>
    <w:p w14:paraId="108AD680" w14:textId="77777777" w:rsidR="00CC60E1" w:rsidRPr="00FB379B" w:rsidRDefault="00CC60E1" w:rsidP="00FB379B">
      <w:pPr>
        <w:shd w:val="clear" w:color="auto" w:fill="FFFFFF"/>
        <w:ind w:left="708"/>
        <w:jc w:val="both"/>
        <w:rPr>
          <w:rFonts w:ascii="Arial" w:hAnsi="Arial" w:cs="Arial"/>
          <w:i/>
          <w:sz w:val="22"/>
          <w:szCs w:val="22"/>
        </w:rPr>
      </w:pPr>
      <w:r w:rsidRPr="00FB379B">
        <w:rPr>
          <w:rFonts w:ascii="Arial" w:hAnsi="Arial" w:cs="Arial"/>
          <w:i/>
          <w:sz w:val="22"/>
          <w:szCs w:val="22"/>
        </w:rPr>
        <w:t> </w:t>
      </w:r>
    </w:p>
    <w:p w14:paraId="39539D5B" w14:textId="77777777" w:rsidR="00CC60E1" w:rsidRPr="00FB379B" w:rsidRDefault="00CC60E1" w:rsidP="00FB379B">
      <w:pPr>
        <w:shd w:val="clear" w:color="auto" w:fill="FFFFFF"/>
        <w:ind w:left="708"/>
        <w:jc w:val="both"/>
        <w:rPr>
          <w:rFonts w:ascii="Arial" w:hAnsi="Arial" w:cs="Arial"/>
          <w:i/>
          <w:sz w:val="22"/>
          <w:szCs w:val="22"/>
        </w:rPr>
      </w:pPr>
      <w:proofErr w:type="spellStart"/>
      <w:r w:rsidRPr="00FB379B">
        <w:rPr>
          <w:rFonts w:ascii="Arial" w:hAnsi="Arial" w:cs="Arial"/>
          <w:b/>
          <w:bCs/>
          <w:i/>
          <w:iCs/>
          <w:sz w:val="22"/>
          <w:szCs w:val="22"/>
        </w:rPr>
        <w:t>Articulo</w:t>
      </w:r>
      <w:proofErr w:type="spellEnd"/>
      <w:r w:rsidRPr="00FB379B">
        <w:rPr>
          <w:rFonts w:ascii="Arial" w:hAnsi="Arial" w:cs="Arial"/>
          <w:b/>
          <w:bCs/>
          <w:i/>
          <w:iCs/>
          <w:sz w:val="22"/>
          <w:szCs w:val="22"/>
        </w:rPr>
        <w:t xml:space="preserve"> 3°.</w:t>
      </w:r>
      <w:r w:rsidRPr="00FB379B">
        <w:rPr>
          <w:rFonts w:ascii="Arial" w:hAnsi="Arial" w:cs="Arial"/>
          <w:i/>
          <w:iCs/>
          <w:sz w:val="22"/>
          <w:szCs w:val="22"/>
        </w:rPr>
        <w:t> Modificase el artículo </w:t>
      </w:r>
      <w:hyperlink r:id="rId21" w:anchor="1" w:history="1">
        <w:r w:rsidRPr="00FB379B">
          <w:rPr>
            <w:rStyle w:val="Hipervnculo"/>
            <w:rFonts w:ascii="Arial" w:hAnsi="Arial" w:cs="Arial"/>
            <w:i/>
            <w:iCs/>
            <w:color w:val="auto"/>
            <w:sz w:val="22"/>
            <w:szCs w:val="22"/>
          </w:rPr>
          <w:t>1°</w:t>
        </w:r>
      </w:hyperlink>
      <w:r w:rsidRPr="00FB379B">
        <w:rPr>
          <w:rFonts w:ascii="Arial" w:hAnsi="Arial" w:cs="Arial"/>
          <w:i/>
          <w:iCs/>
          <w:sz w:val="22"/>
          <w:szCs w:val="22"/>
        </w:rPr>
        <w:t> de la Ley 687 de 2001, el cual quedará así: Autorizase a las Asambleas departamentales y a los concejos distritales y municipales para emitir una estampilla, la cual se llamará Estampilla para el bienestar del Adulto Mayor, como recurso de obligatorio recaudo para contribuir a la construcción, instalación, adecuación, dotación, funcionamiento y desarrollo de programas de prevención y promoción de los Centros de Bienestar del Anciano y Centros de Vida para la Tercera Edad, en cada una de sus respectivas entidades territoriales. El producto de dichos recursos se destinará, como mínimo, en un 70% para la financiación de los Centros Vida, de acuerdo con las definiciones de la presente ley; y el 30% restante, a la dotación y funcionamiento de los Centros de Bienestar del Anciano, sin perjuicio de los recursos adicionales que puedan gestionarse a través del sector privado y la cooperación internacional.</w:t>
      </w:r>
    </w:p>
    <w:p w14:paraId="57C87004" w14:textId="77777777" w:rsidR="00CC60E1" w:rsidRPr="00FB379B" w:rsidRDefault="00CC60E1" w:rsidP="00FB379B">
      <w:pPr>
        <w:shd w:val="clear" w:color="auto" w:fill="FFFFFF"/>
        <w:ind w:left="708"/>
        <w:jc w:val="both"/>
        <w:rPr>
          <w:rFonts w:ascii="Arial" w:hAnsi="Arial" w:cs="Arial"/>
          <w:i/>
          <w:sz w:val="22"/>
          <w:szCs w:val="22"/>
        </w:rPr>
      </w:pPr>
      <w:r w:rsidRPr="00FB379B">
        <w:rPr>
          <w:rFonts w:ascii="Arial" w:hAnsi="Arial" w:cs="Arial"/>
          <w:b/>
          <w:bCs/>
          <w:i/>
          <w:iCs/>
          <w:sz w:val="22"/>
          <w:szCs w:val="22"/>
        </w:rPr>
        <w:t> </w:t>
      </w:r>
    </w:p>
    <w:p w14:paraId="3F7E3FFD" w14:textId="3843F1C8" w:rsidR="00CC60E1" w:rsidRPr="00FB379B" w:rsidRDefault="00CC60E1" w:rsidP="00FB379B">
      <w:pPr>
        <w:shd w:val="clear" w:color="auto" w:fill="FFFFFF"/>
        <w:ind w:left="708"/>
        <w:jc w:val="both"/>
        <w:rPr>
          <w:rFonts w:ascii="Arial" w:hAnsi="Arial" w:cs="Arial"/>
          <w:i/>
          <w:sz w:val="22"/>
          <w:szCs w:val="22"/>
        </w:rPr>
      </w:pPr>
      <w:r w:rsidRPr="00FB379B">
        <w:rPr>
          <w:rFonts w:ascii="Arial" w:hAnsi="Arial" w:cs="Arial"/>
          <w:b/>
          <w:bCs/>
          <w:i/>
          <w:iCs/>
          <w:sz w:val="22"/>
          <w:szCs w:val="22"/>
        </w:rPr>
        <w:t>Parágrafo. </w:t>
      </w:r>
      <w:r w:rsidRPr="00FB379B">
        <w:rPr>
          <w:rFonts w:ascii="Arial" w:hAnsi="Arial" w:cs="Arial"/>
          <w:i/>
          <w:iCs/>
          <w:sz w:val="22"/>
          <w:szCs w:val="22"/>
        </w:rPr>
        <w:t>El recaudo de la estampilla será invertido por la Gobernación, Alcaldía o Distrito en los Centros de Bienestar del Anciano y Centros Vida de su Jurisdicción, en proporción directa al número de Adultos Mayores de los niveles I y ll del </w:t>
      </w:r>
      <w:proofErr w:type="spellStart"/>
      <w:r w:rsidRPr="00FB379B">
        <w:rPr>
          <w:rStyle w:val="spelle"/>
          <w:rFonts w:ascii="Arial" w:hAnsi="Arial" w:cs="Arial"/>
          <w:i/>
          <w:iCs/>
          <w:sz w:val="22"/>
          <w:szCs w:val="22"/>
        </w:rPr>
        <w:t>Sisbén</w:t>
      </w:r>
      <w:proofErr w:type="spellEnd"/>
      <w:r w:rsidRPr="00FB379B">
        <w:rPr>
          <w:rFonts w:ascii="Arial" w:hAnsi="Arial" w:cs="Arial"/>
          <w:i/>
          <w:iCs/>
          <w:sz w:val="22"/>
          <w:szCs w:val="22"/>
        </w:rPr>
        <w:t>, los adultos mayores en condición de vulnerabilidad y en situación de indigencia o pobreza extrema que se atiendan en estas instituciones.</w:t>
      </w:r>
      <w:r w:rsidR="00FB379B" w:rsidRPr="00FB379B">
        <w:rPr>
          <w:rFonts w:ascii="Arial" w:hAnsi="Arial" w:cs="Arial"/>
          <w:i/>
          <w:iCs/>
          <w:sz w:val="22"/>
          <w:szCs w:val="22"/>
        </w:rPr>
        <w:t>”</w:t>
      </w:r>
    </w:p>
    <w:p w14:paraId="5FCB936F" w14:textId="77777777" w:rsidR="00CC60E1" w:rsidRPr="00FB379B" w:rsidRDefault="00CC60E1" w:rsidP="003604E8">
      <w:pPr>
        <w:spacing w:line="276" w:lineRule="auto"/>
        <w:jc w:val="both"/>
        <w:rPr>
          <w:rFonts w:ascii="Arial" w:hAnsi="Arial" w:cs="Arial"/>
          <w:b/>
          <w:bCs/>
          <w:iCs/>
          <w:sz w:val="22"/>
          <w:szCs w:val="22"/>
          <w:highlight w:val="red"/>
          <w:lang w:eastAsia="es-CO"/>
        </w:rPr>
      </w:pPr>
    </w:p>
    <w:p w14:paraId="6969B462" w14:textId="77777777" w:rsidR="00CC60E1" w:rsidRPr="00FB379B" w:rsidRDefault="00CC60E1" w:rsidP="003604E8">
      <w:pPr>
        <w:spacing w:line="276" w:lineRule="auto"/>
        <w:jc w:val="both"/>
        <w:rPr>
          <w:rFonts w:ascii="Arial" w:hAnsi="Arial" w:cs="Arial"/>
          <w:b/>
          <w:bCs/>
          <w:iCs/>
          <w:sz w:val="22"/>
          <w:szCs w:val="22"/>
          <w:highlight w:val="red"/>
          <w:lang w:eastAsia="es-CO"/>
        </w:rPr>
      </w:pPr>
    </w:p>
    <w:p w14:paraId="42A789EA" w14:textId="68FA0287" w:rsidR="008F452B" w:rsidRPr="00FB379B" w:rsidRDefault="008F452B" w:rsidP="003604E8">
      <w:pPr>
        <w:spacing w:line="276" w:lineRule="auto"/>
        <w:jc w:val="both"/>
        <w:rPr>
          <w:rFonts w:ascii="Arial" w:hAnsi="Arial" w:cs="Arial"/>
          <w:b/>
          <w:bCs/>
          <w:i/>
          <w:sz w:val="22"/>
          <w:szCs w:val="22"/>
          <w:shd w:val="clear" w:color="auto" w:fill="FFFFFF"/>
        </w:rPr>
      </w:pPr>
      <w:r w:rsidRPr="00FB379B">
        <w:rPr>
          <w:rFonts w:ascii="Arial" w:hAnsi="Arial" w:cs="Arial"/>
          <w:b/>
          <w:bCs/>
          <w:iCs/>
          <w:sz w:val="22"/>
          <w:szCs w:val="22"/>
          <w:lang w:eastAsia="es-CO"/>
        </w:rPr>
        <w:t>Ley 2040 de 2020</w:t>
      </w:r>
      <w:r w:rsidR="00CC60E1" w:rsidRPr="00FB379B">
        <w:rPr>
          <w:rFonts w:ascii="Arial" w:hAnsi="Arial" w:cs="Arial"/>
          <w:b/>
          <w:bCs/>
          <w:iCs/>
          <w:sz w:val="22"/>
          <w:szCs w:val="22"/>
          <w:lang w:eastAsia="es-CO"/>
        </w:rPr>
        <w:t xml:space="preserve"> </w:t>
      </w:r>
      <w:r w:rsidR="00CC60E1" w:rsidRPr="00FB379B">
        <w:rPr>
          <w:rFonts w:ascii="Arial" w:hAnsi="Arial" w:cs="Arial"/>
          <w:b/>
          <w:bCs/>
          <w:i/>
          <w:sz w:val="22"/>
          <w:szCs w:val="22"/>
          <w:shd w:val="clear" w:color="auto" w:fill="FFFFFF"/>
        </w:rPr>
        <w:t>"POR MEDIO DE LA CUAL SE ADOPTAN MEDIDAS PARA IMPULSAR EL TRABAJO PARA ADULTOS MAYORES Y SE DICTAN OTRAS DISPOSICIONES"</w:t>
      </w:r>
    </w:p>
    <w:p w14:paraId="5A3FDEB1" w14:textId="77777777" w:rsidR="00CC60E1" w:rsidRPr="00FB379B" w:rsidRDefault="00CC60E1" w:rsidP="003604E8">
      <w:pPr>
        <w:spacing w:line="276" w:lineRule="auto"/>
        <w:jc w:val="both"/>
        <w:rPr>
          <w:rFonts w:ascii="Arial" w:hAnsi="Arial" w:cs="Arial"/>
          <w:b/>
          <w:bCs/>
          <w:sz w:val="22"/>
          <w:szCs w:val="22"/>
          <w:shd w:val="clear" w:color="auto" w:fill="FFFFFF"/>
        </w:rPr>
      </w:pPr>
    </w:p>
    <w:p w14:paraId="490E82EB" w14:textId="57BD1B3B" w:rsidR="00CC60E1" w:rsidRPr="00FB379B" w:rsidRDefault="00FB379B" w:rsidP="00FB379B">
      <w:pPr>
        <w:shd w:val="clear" w:color="auto" w:fill="FFFFFF"/>
        <w:spacing w:before="100" w:beforeAutospacing="1"/>
        <w:ind w:left="708"/>
        <w:jc w:val="both"/>
        <w:rPr>
          <w:rFonts w:ascii="Arial" w:hAnsi="Arial" w:cs="Arial"/>
          <w:i/>
          <w:sz w:val="22"/>
          <w:szCs w:val="22"/>
        </w:rPr>
      </w:pPr>
      <w:r w:rsidRPr="00FB379B">
        <w:rPr>
          <w:rFonts w:ascii="Arial" w:hAnsi="Arial" w:cs="Arial"/>
          <w:b/>
          <w:bCs/>
          <w:i/>
          <w:sz w:val="22"/>
          <w:szCs w:val="22"/>
        </w:rPr>
        <w:lastRenderedPageBreak/>
        <w:t>“</w:t>
      </w:r>
      <w:r w:rsidR="00CC60E1" w:rsidRPr="00FB379B">
        <w:rPr>
          <w:rFonts w:ascii="Arial" w:hAnsi="Arial" w:cs="Arial"/>
          <w:b/>
          <w:bCs/>
          <w:i/>
          <w:sz w:val="22"/>
          <w:szCs w:val="22"/>
        </w:rPr>
        <w:t>ARTÍCULO   1°. Objeto</w:t>
      </w:r>
      <w:r w:rsidR="00CC60E1" w:rsidRPr="00FB379B">
        <w:rPr>
          <w:rFonts w:ascii="Arial" w:hAnsi="Arial" w:cs="Arial"/>
          <w:i/>
          <w:sz w:val="22"/>
          <w:szCs w:val="22"/>
        </w:rPr>
        <w:t>. La presente ley tiene por objeto impulsar el empleo de las personas adultas mayores que no gozan de pensión, promoviendo la autonomía y autosuficiencia económica del adulto mayor, garantizando así el envejecimiento activo, satisfactorio y saludable de la población colombiana.</w:t>
      </w:r>
    </w:p>
    <w:p w14:paraId="5F4F0A7C" w14:textId="77777777" w:rsidR="00CC60E1" w:rsidRPr="00FB379B" w:rsidRDefault="00CC60E1" w:rsidP="00FB379B">
      <w:pPr>
        <w:spacing w:line="276" w:lineRule="auto"/>
        <w:ind w:left="708"/>
        <w:jc w:val="both"/>
        <w:rPr>
          <w:rFonts w:ascii="Arial" w:hAnsi="Arial" w:cs="Arial"/>
          <w:b/>
          <w:bCs/>
          <w:i/>
          <w:iCs/>
          <w:sz w:val="22"/>
          <w:szCs w:val="22"/>
          <w:lang w:eastAsia="es-CO"/>
        </w:rPr>
      </w:pPr>
    </w:p>
    <w:p w14:paraId="3B594343" w14:textId="6F2961D1" w:rsidR="00CC60E1" w:rsidRPr="00FB379B" w:rsidRDefault="00CC60E1" w:rsidP="00FB379B">
      <w:pPr>
        <w:spacing w:line="276" w:lineRule="auto"/>
        <w:ind w:left="708"/>
        <w:jc w:val="both"/>
        <w:rPr>
          <w:rFonts w:ascii="Arial" w:hAnsi="Arial" w:cs="Arial"/>
          <w:b/>
          <w:bCs/>
          <w:i/>
          <w:iCs/>
          <w:sz w:val="22"/>
          <w:szCs w:val="22"/>
          <w:lang w:eastAsia="es-CO"/>
        </w:rPr>
      </w:pPr>
      <w:r w:rsidRPr="00FB379B">
        <w:rPr>
          <w:rFonts w:ascii="Arial" w:hAnsi="Arial" w:cs="Arial"/>
          <w:b/>
          <w:bCs/>
          <w:i/>
          <w:iCs/>
          <w:sz w:val="22"/>
          <w:szCs w:val="22"/>
          <w:lang w:eastAsia="es-CO"/>
        </w:rPr>
        <w:t>(…)</w:t>
      </w:r>
    </w:p>
    <w:p w14:paraId="7BDFEAA5" w14:textId="1B7F96A2" w:rsidR="00CC60E1" w:rsidRPr="00FB379B" w:rsidRDefault="00CC60E1" w:rsidP="00FB379B">
      <w:pPr>
        <w:shd w:val="clear" w:color="auto" w:fill="FFFFFF"/>
        <w:spacing w:before="100" w:beforeAutospacing="1"/>
        <w:ind w:left="708"/>
        <w:jc w:val="both"/>
        <w:rPr>
          <w:rFonts w:ascii="Arial" w:hAnsi="Arial" w:cs="Arial"/>
          <w:i/>
          <w:sz w:val="22"/>
          <w:szCs w:val="22"/>
        </w:rPr>
      </w:pPr>
      <w:r w:rsidRPr="00FB379B">
        <w:rPr>
          <w:rFonts w:ascii="Arial" w:hAnsi="Arial" w:cs="Arial"/>
          <w:b/>
          <w:bCs/>
          <w:i/>
          <w:sz w:val="22"/>
          <w:szCs w:val="22"/>
        </w:rPr>
        <w:t>ARTÍCULO  5</w:t>
      </w:r>
      <w:r w:rsidRPr="00FB379B">
        <w:rPr>
          <w:rFonts w:ascii="Arial" w:hAnsi="Arial" w:cs="Arial"/>
          <w:i/>
          <w:sz w:val="22"/>
          <w:szCs w:val="22"/>
        </w:rPr>
        <w:t>. Adiciónese el literal </w:t>
      </w:r>
      <w:hyperlink r:id="rId22" w:anchor="6.1.w" w:history="1">
        <w:r w:rsidRPr="00FB379B">
          <w:rPr>
            <w:rStyle w:val="Hipervnculo"/>
            <w:rFonts w:ascii="Arial" w:hAnsi="Arial" w:cs="Arial"/>
            <w:i/>
            <w:color w:val="auto"/>
            <w:sz w:val="22"/>
            <w:szCs w:val="22"/>
          </w:rPr>
          <w:t>w)</w:t>
        </w:r>
      </w:hyperlink>
      <w:r w:rsidRPr="00FB379B">
        <w:rPr>
          <w:rFonts w:ascii="Arial" w:hAnsi="Arial" w:cs="Arial"/>
          <w:i/>
          <w:sz w:val="22"/>
          <w:szCs w:val="22"/>
        </w:rPr>
        <w:t> al artículo 6°, numeral 1 de la Ley 1251 de 2008: </w:t>
      </w:r>
    </w:p>
    <w:p w14:paraId="5839B2C7" w14:textId="77777777" w:rsidR="00CC60E1" w:rsidRPr="00FB379B" w:rsidRDefault="00CC60E1" w:rsidP="00FB379B">
      <w:pPr>
        <w:shd w:val="clear" w:color="auto" w:fill="FFFFFF"/>
        <w:spacing w:before="100" w:beforeAutospacing="1"/>
        <w:ind w:left="1416"/>
        <w:jc w:val="both"/>
        <w:rPr>
          <w:rFonts w:ascii="Arial" w:hAnsi="Arial" w:cs="Arial"/>
          <w:i/>
          <w:sz w:val="22"/>
          <w:szCs w:val="22"/>
        </w:rPr>
      </w:pPr>
      <w:r w:rsidRPr="00FB379B">
        <w:rPr>
          <w:rFonts w:ascii="Arial" w:hAnsi="Arial" w:cs="Arial"/>
          <w:i/>
          <w:sz w:val="22"/>
          <w:szCs w:val="22"/>
        </w:rPr>
        <w:t>"</w:t>
      </w:r>
      <w:r w:rsidRPr="00FB379B">
        <w:rPr>
          <w:rFonts w:ascii="Arial" w:hAnsi="Arial" w:cs="Arial"/>
          <w:b/>
          <w:bCs/>
          <w:i/>
          <w:sz w:val="22"/>
          <w:szCs w:val="22"/>
        </w:rPr>
        <w:t>ARTÍCULO  6°. Deberes.</w:t>
      </w:r>
      <w:r w:rsidRPr="00FB379B">
        <w:rPr>
          <w:rFonts w:ascii="Arial" w:hAnsi="Arial" w:cs="Arial"/>
          <w:i/>
          <w:sz w:val="22"/>
          <w:szCs w:val="22"/>
        </w:rPr>
        <w:t> El Estado, la sociedad civil, la familia, el adulto mayor y los medios de comunicación deberán para con los adultos mayores:</w:t>
      </w:r>
    </w:p>
    <w:p w14:paraId="7B4FA254" w14:textId="77777777" w:rsidR="00CC60E1" w:rsidRPr="00FB379B" w:rsidRDefault="00CC60E1" w:rsidP="00FB379B">
      <w:pPr>
        <w:shd w:val="clear" w:color="auto" w:fill="FFFFFF"/>
        <w:spacing w:before="100" w:beforeAutospacing="1"/>
        <w:ind w:left="1416"/>
        <w:jc w:val="both"/>
        <w:rPr>
          <w:rFonts w:ascii="Arial" w:hAnsi="Arial" w:cs="Arial"/>
          <w:i/>
          <w:sz w:val="22"/>
          <w:szCs w:val="22"/>
        </w:rPr>
      </w:pPr>
      <w:r w:rsidRPr="00FB379B">
        <w:rPr>
          <w:rFonts w:ascii="Arial" w:hAnsi="Arial" w:cs="Arial"/>
          <w:i/>
          <w:sz w:val="22"/>
          <w:szCs w:val="22"/>
        </w:rPr>
        <w:t xml:space="preserve">w) Realizar acciones, programas y proyectos que dignifiquen el envejecimiento a través de la promoción de la autonomía económica del adulto mayor con empleos formales, acorde con sus </w:t>
      </w:r>
      <w:proofErr w:type="gramStart"/>
      <w:r w:rsidRPr="00FB379B">
        <w:rPr>
          <w:rFonts w:ascii="Arial" w:hAnsi="Arial" w:cs="Arial"/>
          <w:i/>
          <w:sz w:val="22"/>
          <w:szCs w:val="22"/>
        </w:rPr>
        <w:t>capacidades .y</w:t>
      </w:r>
      <w:proofErr w:type="gramEnd"/>
      <w:r w:rsidRPr="00FB379B">
        <w:rPr>
          <w:rFonts w:ascii="Arial" w:hAnsi="Arial" w:cs="Arial"/>
          <w:i/>
          <w:sz w:val="22"/>
          <w:szCs w:val="22"/>
        </w:rPr>
        <w:t xml:space="preserve"> la normatividad y acuerdos internacionales vigentes".</w:t>
      </w:r>
    </w:p>
    <w:p w14:paraId="4CC15EB1" w14:textId="77777777" w:rsidR="00CC60E1" w:rsidRPr="00FB379B" w:rsidRDefault="00CC60E1" w:rsidP="00FB379B">
      <w:pPr>
        <w:spacing w:line="276" w:lineRule="auto"/>
        <w:ind w:left="708"/>
        <w:jc w:val="both"/>
        <w:rPr>
          <w:rFonts w:ascii="Arial" w:hAnsi="Arial" w:cs="Arial"/>
          <w:b/>
          <w:bCs/>
          <w:i/>
          <w:iCs/>
          <w:sz w:val="22"/>
          <w:szCs w:val="22"/>
          <w:highlight w:val="red"/>
          <w:lang w:eastAsia="es-CO"/>
        </w:rPr>
      </w:pPr>
    </w:p>
    <w:p w14:paraId="11C2115F" w14:textId="6A7BB489" w:rsidR="00CC60E1" w:rsidRPr="00FB379B" w:rsidRDefault="00CC60E1" w:rsidP="00FB379B">
      <w:pPr>
        <w:spacing w:line="276" w:lineRule="auto"/>
        <w:ind w:left="708"/>
        <w:jc w:val="both"/>
        <w:rPr>
          <w:rFonts w:ascii="Arial" w:hAnsi="Arial" w:cs="Arial"/>
          <w:b/>
          <w:bCs/>
          <w:i/>
          <w:iCs/>
          <w:sz w:val="22"/>
          <w:szCs w:val="22"/>
          <w:lang w:eastAsia="es-CO"/>
        </w:rPr>
      </w:pPr>
      <w:r w:rsidRPr="00FB379B">
        <w:rPr>
          <w:rFonts w:ascii="Arial" w:hAnsi="Arial" w:cs="Arial"/>
          <w:b/>
          <w:bCs/>
          <w:i/>
          <w:iCs/>
          <w:sz w:val="22"/>
          <w:szCs w:val="22"/>
          <w:lang w:eastAsia="es-CO"/>
        </w:rPr>
        <w:t>(…)</w:t>
      </w:r>
    </w:p>
    <w:p w14:paraId="6C345B79" w14:textId="26C9EB39" w:rsidR="00CC60E1" w:rsidRPr="00FB379B" w:rsidRDefault="00CC60E1" w:rsidP="00FB379B">
      <w:pPr>
        <w:shd w:val="clear" w:color="auto" w:fill="FFFFFF"/>
        <w:spacing w:before="100" w:beforeAutospacing="1"/>
        <w:ind w:left="708"/>
        <w:jc w:val="both"/>
        <w:rPr>
          <w:rFonts w:ascii="Arial" w:hAnsi="Arial" w:cs="Arial"/>
          <w:i/>
          <w:sz w:val="22"/>
          <w:szCs w:val="22"/>
        </w:rPr>
      </w:pPr>
      <w:r w:rsidRPr="00FB379B">
        <w:rPr>
          <w:rFonts w:ascii="Arial" w:hAnsi="Arial" w:cs="Arial"/>
          <w:b/>
          <w:bCs/>
          <w:i/>
          <w:sz w:val="22"/>
          <w:szCs w:val="22"/>
        </w:rPr>
        <w:t>ARTÍCULO 10°.</w:t>
      </w:r>
      <w:r w:rsidRPr="00FB379B">
        <w:rPr>
          <w:rFonts w:ascii="Arial" w:hAnsi="Arial" w:cs="Arial"/>
          <w:i/>
          <w:sz w:val="22"/>
          <w:szCs w:val="22"/>
        </w:rPr>
        <w:t xml:space="preserve"> El Gobierno Nacional, a través de entidades como el Servicio Nacional de Aprendizaje -SENA-, </w:t>
      </w:r>
      <w:proofErr w:type="spellStart"/>
      <w:r w:rsidRPr="00FB379B">
        <w:rPr>
          <w:rFonts w:ascii="Arial" w:hAnsi="Arial" w:cs="Arial"/>
          <w:i/>
          <w:sz w:val="22"/>
          <w:szCs w:val="22"/>
        </w:rPr>
        <w:t>Innpulsa</w:t>
      </w:r>
      <w:proofErr w:type="spellEnd"/>
      <w:r w:rsidRPr="00FB379B">
        <w:rPr>
          <w:rFonts w:ascii="Arial" w:hAnsi="Arial" w:cs="Arial"/>
          <w:i/>
          <w:sz w:val="22"/>
          <w:szCs w:val="22"/>
        </w:rPr>
        <w:t>, Ministerio de Comercio, Industria y Turismo, Ministerio de Tecnologías de la Información y las Comunicaciones, Prosperidad Social y las que tengan como misión fomentar el emprendimiento en el país, diseñará una "Ruta del emprendimiento para el adulto mayor", en el que se le garantizará al adulto mayor, el acompañamiento y asesoramiento necesario para la puesta en marcha de su propia empresa, así como para su posterior sostenimiento en el tiempo.</w:t>
      </w:r>
    </w:p>
    <w:p w14:paraId="175FB5CD" w14:textId="77777777" w:rsidR="00CC60E1" w:rsidRPr="00FB379B" w:rsidRDefault="00CC60E1" w:rsidP="00FB379B">
      <w:pPr>
        <w:shd w:val="clear" w:color="auto" w:fill="FFFFFF"/>
        <w:spacing w:before="100" w:beforeAutospacing="1"/>
        <w:ind w:left="708"/>
        <w:jc w:val="both"/>
        <w:rPr>
          <w:rFonts w:ascii="Arial" w:hAnsi="Arial" w:cs="Arial"/>
          <w:i/>
          <w:sz w:val="22"/>
          <w:szCs w:val="22"/>
        </w:rPr>
      </w:pPr>
      <w:r w:rsidRPr="00FB379B">
        <w:rPr>
          <w:rFonts w:ascii="Arial" w:hAnsi="Arial" w:cs="Arial"/>
          <w:b/>
          <w:bCs/>
          <w:i/>
          <w:sz w:val="22"/>
          <w:szCs w:val="22"/>
        </w:rPr>
        <w:t>PARÁGRAFO.</w:t>
      </w:r>
      <w:r w:rsidRPr="00FB379B">
        <w:rPr>
          <w:rFonts w:ascii="Arial" w:hAnsi="Arial" w:cs="Arial"/>
          <w:i/>
          <w:sz w:val="22"/>
          <w:szCs w:val="22"/>
        </w:rPr>
        <w:t> El Servicio Nacional de Aprendizaje -SENA-, a través del Fondo Emprender, destinará esfuerzos administrativos y financieros para la promoción del emprendimiento como instrumento de autonomía y sostenibilidad del adulto mayor en Colombia.</w:t>
      </w:r>
    </w:p>
    <w:p w14:paraId="2FA616B6" w14:textId="77777777" w:rsidR="00CC60E1" w:rsidRPr="00FB379B" w:rsidRDefault="00CC60E1" w:rsidP="00FB379B">
      <w:pPr>
        <w:spacing w:line="276" w:lineRule="auto"/>
        <w:ind w:left="708"/>
        <w:jc w:val="both"/>
        <w:rPr>
          <w:rFonts w:ascii="Arial" w:hAnsi="Arial" w:cs="Arial"/>
          <w:b/>
          <w:bCs/>
          <w:i/>
          <w:iCs/>
          <w:sz w:val="22"/>
          <w:szCs w:val="22"/>
          <w:highlight w:val="red"/>
          <w:lang w:eastAsia="es-CO"/>
        </w:rPr>
      </w:pPr>
    </w:p>
    <w:p w14:paraId="4DCE3F01" w14:textId="0F605EDC" w:rsidR="00CC60E1" w:rsidRPr="00FB379B" w:rsidRDefault="00CC60E1" w:rsidP="00FB379B">
      <w:pPr>
        <w:spacing w:line="276" w:lineRule="auto"/>
        <w:ind w:left="708"/>
        <w:jc w:val="both"/>
        <w:rPr>
          <w:rFonts w:ascii="Arial" w:hAnsi="Arial" w:cs="Arial"/>
          <w:i/>
          <w:sz w:val="22"/>
          <w:szCs w:val="22"/>
          <w:shd w:val="clear" w:color="auto" w:fill="FFFFFF"/>
        </w:rPr>
      </w:pPr>
      <w:r w:rsidRPr="00FB379B">
        <w:rPr>
          <w:rFonts w:ascii="Arial" w:hAnsi="Arial" w:cs="Arial"/>
          <w:b/>
          <w:bCs/>
          <w:i/>
          <w:sz w:val="22"/>
          <w:szCs w:val="22"/>
          <w:shd w:val="clear" w:color="auto" w:fill="FFFFFF"/>
        </w:rPr>
        <w:t>ARTÍCULO 11°.</w:t>
      </w:r>
      <w:r w:rsidRPr="00FB379B">
        <w:rPr>
          <w:rFonts w:ascii="Arial" w:hAnsi="Arial" w:cs="Arial"/>
          <w:i/>
          <w:sz w:val="22"/>
          <w:szCs w:val="22"/>
          <w:shd w:val="clear" w:color="auto" w:fill="FFFFFF"/>
        </w:rPr>
        <w:t> El Gobierno Nacional, a través del Ministerio de Salud y Protección Social, diseñará y promoverá una estrategia de acompañamiento en salud mental y cuidado psicológico enfocado en el bienestar y dignidad de la población de personas adultas mayores que no gozan de pensión en Colombia. (…)”</w:t>
      </w:r>
    </w:p>
    <w:p w14:paraId="32FBA5CA" w14:textId="77777777" w:rsidR="00CC60E1" w:rsidRPr="00FB379B" w:rsidRDefault="00CC60E1" w:rsidP="003604E8">
      <w:pPr>
        <w:spacing w:line="276" w:lineRule="auto"/>
        <w:jc w:val="both"/>
        <w:rPr>
          <w:rFonts w:ascii="Arial" w:hAnsi="Arial" w:cs="Arial"/>
          <w:b/>
          <w:bCs/>
          <w:iCs/>
          <w:sz w:val="22"/>
          <w:szCs w:val="22"/>
          <w:highlight w:val="red"/>
          <w:lang w:eastAsia="es-CO"/>
        </w:rPr>
      </w:pPr>
    </w:p>
    <w:p w14:paraId="16412573" w14:textId="77777777" w:rsidR="00CC60E1" w:rsidRPr="00FB379B" w:rsidRDefault="00CC60E1" w:rsidP="00CC60E1">
      <w:pPr>
        <w:shd w:val="clear" w:color="auto" w:fill="FFFFFF"/>
        <w:spacing w:before="240" w:after="240"/>
        <w:jc w:val="both"/>
        <w:rPr>
          <w:rFonts w:ascii="Arial" w:eastAsia="Arial" w:hAnsi="Arial" w:cs="Arial"/>
          <w:b/>
          <w:highlight w:val="white"/>
        </w:rPr>
      </w:pPr>
      <w:r w:rsidRPr="00FB379B">
        <w:rPr>
          <w:rFonts w:ascii="Arial" w:eastAsia="Arial" w:hAnsi="Arial" w:cs="Arial"/>
          <w:b/>
          <w:highlight w:val="white"/>
        </w:rPr>
        <w:lastRenderedPageBreak/>
        <w:t>DE ORDEN REGLAMENTARIO.</w:t>
      </w:r>
    </w:p>
    <w:p w14:paraId="493BCD56" w14:textId="77777777" w:rsidR="00CC60E1" w:rsidRPr="00FB379B" w:rsidRDefault="00CC60E1" w:rsidP="003604E8">
      <w:pPr>
        <w:spacing w:line="276" w:lineRule="auto"/>
        <w:jc w:val="both"/>
        <w:rPr>
          <w:rFonts w:ascii="Arial" w:hAnsi="Arial" w:cs="Arial"/>
          <w:b/>
          <w:bCs/>
          <w:iCs/>
          <w:highlight w:val="red"/>
          <w:lang w:eastAsia="es-CO"/>
        </w:rPr>
      </w:pPr>
    </w:p>
    <w:p w14:paraId="1B72CFBF" w14:textId="61EE7737" w:rsidR="00CC60E1" w:rsidRPr="00FB379B" w:rsidRDefault="00CC60E1" w:rsidP="003604E8">
      <w:pPr>
        <w:spacing w:line="276" w:lineRule="auto"/>
        <w:jc w:val="both"/>
        <w:rPr>
          <w:rFonts w:ascii="Arial" w:hAnsi="Arial" w:cs="Arial"/>
          <w:i/>
        </w:rPr>
      </w:pPr>
      <w:r w:rsidRPr="00FB379B">
        <w:rPr>
          <w:rFonts w:ascii="Arial" w:hAnsi="Arial" w:cs="Arial"/>
          <w:b/>
          <w:bCs/>
          <w:iCs/>
          <w:lang w:eastAsia="es-CO"/>
        </w:rPr>
        <w:t>Decreto 681 de 2022 “</w:t>
      </w:r>
      <w:r w:rsidRPr="00FB379B">
        <w:rPr>
          <w:rFonts w:ascii="Arial" w:hAnsi="Arial" w:cs="Arial"/>
          <w:i/>
        </w:rPr>
        <w:t>Por medio del cual se adiciona el Capítulo 7 al Título 2 de la Parte 9 del Libro 2 del Decreto 780 de 2016 relativo a la Política Pública Nacional de Envejecimiento y Vejez 2022 – 2031”</w:t>
      </w:r>
    </w:p>
    <w:p w14:paraId="7B14165D" w14:textId="52E3F09D" w:rsidR="00CC60E1" w:rsidRPr="00FB379B" w:rsidRDefault="00CC60E1" w:rsidP="003604E8">
      <w:pPr>
        <w:spacing w:line="276" w:lineRule="auto"/>
        <w:jc w:val="both"/>
        <w:rPr>
          <w:rFonts w:ascii="Arial" w:hAnsi="Arial" w:cs="Arial"/>
          <w:b/>
          <w:bCs/>
          <w:i/>
          <w:iCs/>
          <w:sz w:val="22"/>
          <w:szCs w:val="22"/>
          <w:highlight w:val="red"/>
          <w:lang w:eastAsia="es-CO"/>
        </w:rPr>
      </w:pPr>
    </w:p>
    <w:p w14:paraId="3072CC7F" w14:textId="5C467202" w:rsidR="00CC60E1" w:rsidRPr="00FB379B" w:rsidRDefault="00CC60E1" w:rsidP="00FB379B">
      <w:pPr>
        <w:spacing w:line="276" w:lineRule="auto"/>
        <w:ind w:left="708"/>
        <w:jc w:val="both"/>
        <w:rPr>
          <w:rFonts w:ascii="Arial" w:hAnsi="Arial" w:cs="Arial"/>
          <w:i/>
          <w:sz w:val="22"/>
          <w:szCs w:val="22"/>
        </w:rPr>
      </w:pPr>
      <w:r w:rsidRPr="00FB379B">
        <w:rPr>
          <w:rFonts w:ascii="Arial" w:hAnsi="Arial" w:cs="Arial"/>
          <w:i/>
          <w:sz w:val="22"/>
          <w:szCs w:val="22"/>
        </w:rPr>
        <w:t xml:space="preserve">“Artículo 1. Adiciónese el Capítulo 7 al Título 2 de la Parte 9 del Libro 2 del Decreto 780 de 2016, el cual quedará así: </w:t>
      </w:r>
    </w:p>
    <w:p w14:paraId="2F3BD962" w14:textId="77777777" w:rsidR="00CC60E1" w:rsidRPr="00FB379B" w:rsidRDefault="00CC60E1" w:rsidP="00FB379B">
      <w:pPr>
        <w:spacing w:line="276" w:lineRule="auto"/>
        <w:ind w:left="708"/>
        <w:jc w:val="both"/>
        <w:rPr>
          <w:rFonts w:ascii="Arial" w:hAnsi="Arial" w:cs="Arial"/>
          <w:i/>
          <w:sz w:val="22"/>
          <w:szCs w:val="22"/>
        </w:rPr>
      </w:pPr>
    </w:p>
    <w:p w14:paraId="260F4CD6" w14:textId="6ADA2C3D" w:rsidR="00CC60E1" w:rsidRPr="00FB379B" w:rsidRDefault="00CC60E1" w:rsidP="00FB379B">
      <w:pPr>
        <w:spacing w:line="276" w:lineRule="auto"/>
        <w:ind w:left="708"/>
        <w:jc w:val="center"/>
        <w:rPr>
          <w:rFonts w:ascii="Arial" w:hAnsi="Arial" w:cs="Arial"/>
          <w:i/>
          <w:sz w:val="22"/>
          <w:szCs w:val="22"/>
        </w:rPr>
      </w:pPr>
      <w:r w:rsidRPr="00FB379B">
        <w:rPr>
          <w:rFonts w:ascii="Arial" w:hAnsi="Arial" w:cs="Arial"/>
          <w:i/>
          <w:sz w:val="22"/>
          <w:szCs w:val="22"/>
        </w:rPr>
        <w:t>"Capítulo 7</w:t>
      </w:r>
    </w:p>
    <w:p w14:paraId="014AEC4B" w14:textId="4EE0001B" w:rsidR="00CC60E1" w:rsidRPr="00FB379B" w:rsidRDefault="00CC60E1" w:rsidP="00FB379B">
      <w:pPr>
        <w:spacing w:line="276" w:lineRule="auto"/>
        <w:ind w:left="708"/>
        <w:jc w:val="center"/>
        <w:rPr>
          <w:rFonts w:ascii="Arial" w:hAnsi="Arial" w:cs="Arial"/>
          <w:i/>
          <w:sz w:val="22"/>
          <w:szCs w:val="22"/>
        </w:rPr>
      </w:pPr>
      <w:r w:rsidRPr="00FB379B">
        <w:rPr>
          <w:rFonts w:ascii="Arial" w:hAnsi="Arial" w:cs="Arial"/>
          <w:i/>
          <w:sz w:val="22"/>
          <w:szCs w:val="22"/>
        </w:rPr>
        <w:t>Política Pública Nacional de Envejecimiento y Vejez 2022 — 2031</w:t>
      </w:r>
    </w:p>
    <w:p w14:paraId="0270E940" w14:textId="77777777" w:rsidR="00CC60E1" w:rsidRPr="00FB379B" w:rsidRDefault="00CC60E1" w:rsidP="00FB379B">
      <w:pPr>
        <w:spacing w:line="276" w:lineRule="auto"/>
        <w:ind w:left="708"/>
        <w:jc w:val="center"/>
        <w:rPr>
          <w:rFonts w:ascii="Arial" w:hAnsi="Arial" w:cs="Arial"/>
          <w:i/>
          <w:sz w:val="22"/>
          <w:szCs w:val="22"/>
        </w:rPr>
      </w:pPr>
    </w:p>
    <w:p w14:paraId="03AAC558" w14:textId="3257BC29" w:rsidR="00CC60E1" w:rsidRPr="00FB379B" w:rsidRDefault="00CC60E1" w:rsidP="00FB379B">
      <w:pPr>
        <w:spacing w:line="276" w:lineRule="auto"/>
        <w:ind w:left="708"/>
        <w:jc w:val="both"/>
        <w:rPr>
          <w:rFonts w:ascii="Arial" w:hAnsi="Arial" w:cs="Arial"/>
          <w:i/>
          <w:sz w:val="22"/>
          <w:szCs w:val="22"/>
        </w:rPr>
      </w:pPr>
      <w:r w:rsidRPr="00FB379B">
        <w:rPr>
          <w:rFonts w:ascii="Arial" w:hAnsi="Arial" w:cs="Arial"/>
          <w:i/>
          <w:sz w:val="22"/>
          <w:szCs w:val="22"/>
        </w:rPr>
        <w:t>Artículo 2.9.2.7.1. Objeto. El presente capítulo tiene como objeto adoptar la Política Pública Nacional de Envejecimiento y Vejez 2022— 2031 contenida en el Anexo Técnico 3 que hace parte integral del presente acto administrativo, disponer la formulación del Plan Nacional de Acción Intersectorial de la Política Nacional de Envejecimiento y Vejez, y la creación del Observatorio Nacional de Envejecimiento y Vejez.</w:t>
      </w:r>
    </w:p>
    <w:p w14:paraId="52916F97" w14:textId="77777777" w:rsidR="00CC60E1" w:rsidRPr="00FB379B" w:rsidRDefault="00CC60E1" w:rsidP="00FB379B">
      <w:pPr>
        <w:spacing w:line="276" w:lineRule="auto"/>
        <w:ind w:left="708"/>
        <w:jc w:val="both"/>
        <w:rPr>
          <w:rFonts w:ascii="Arial" w:hAnsi="Arial" w:cs="Arial"/>
          <w:b/>
          <w:bCs/>
          <w:i/>
          <w:iCs/>
          <w:sz w:val="22"/>
          <w:szCs w:val="22"/>
          <w:highlight w:val="red"/>
          <w:lang w:eastAsia="es-CO"/>
        </w:rPr>
      </w:pPr>
    </w:p>
    <w:p w14:paraId="2F58BFEF" w14:textId="4B53CCF8" w:rsidR="008F452B" w:rsidRPr="00FB379B" w:rsidRDefault="00CC60E1" w:rsidP="00FB379B">
      <w:pPr>
        <w:spacing w:line="276" w:lineRule="auto"/>
        <w:ind w:left="708"/>
        <w:jc w:val="both"/>
        <w:rPr>
          <w:rFonts w:ascii="Arial" w:hAnsi="Arial" w:cs="Arial"/>
          <w:b/>
          <w:bCs/>
          <w:i/>
          <w:iCs/>
          <w:sz w:val="22"/>
          <w:szCs w:val="22"/>
          <w:lang w:eastAsia="es-CO"/>
        </w:rPr>
      </w:pPr>
      <w:r w:rsidRPr="00FB379B">
        <w:rPr>
          <w:rFonts w:ascii="Arial" w:hAnsi="Arial" w:cs="Arial"/>
          <w:b/>
          <w:bCs/>
          <w:i/>
          <w:iCs/>
          <w:sz w:val="22"/>
          <w:szCs w:val="22"/>
          <w:lang w:eastAsia="es-CO"/>
        </w:rPr>
        <w:t xml:space="preserve">ANEXO TÈCNICO </w:t>
      </w:r>
      <w:r w:rsidR="008F452B" w:rsidRPr="00FB379B">
        <w:rPr>
          <w:rFonts w:ascii="Arial" w:hAnsi="Arial" w:cs="Arial"/>
          <w:b/>
          <w:bCs/>
          <w:i/>
          <w:iCs/>
          <w:sz w:val="22"/>
          <w:szCs w:val="22"/>
          <w:lang w:eastAsia="es-CO"/>
        </w:rPr>
        <w:t>Política Pública Nacional de Envejecimiento y Vejez 2022-2031</w:t>
      </w:r>
    </w:p>
    <w:p w14:paraId="68EB1D9C" w14:textId="7E30548A" w:rsidR="00CC60E1" w:rsidRPr="00FB379B" w:rsidRDefault="00CC60E1" w:rsidP="00FB379B">
      <w:pPr>
        <w:spacing w:line="276" w:lineRule="auto"/>
        <w:ind w:left="708"/>
        <w:jc w:val="both"/>
        <w:rPr>
          <w:rFonts w:ascii="Arial" w:hAnsi="Arial" w:cs="Arial"/>
          <w:sz w:val="22"/>
          <w:szCs w:val="22"/>
          <w:shd w:val="clear" w:color="auto" w:fill="FFFFFF"/>
        </w:rPr>
      </w:pPr>
      <w:r w:rsidRPr="00FB379B">
        <w:rPr>
          <w:rFonts w:ascii="Arial" w:hAnsi="Arial" w:cs="Arial"/>
          <w:sz w:val="22"/>
          <w:szCs w:val="22"/>
          <w:shd w:val="clear" w:color="auto" w:fill="FFFFFF"/>
        </w:rPr>
        <w:t>(…)”</w:t>
      </w:r>
    </w:p>
    <w:p w14:paraId="6AD524FE" w14:textId="77777777" w:rsidR="00CC60E1" w:rsidRPr="00FB379B" w:rsidRDefault="00CC60E1" w:rsidP="00CC60E1">
      <w:pPr>
        <w:shd w:val="clear" w:color="auto" w:fill="FFFFFF"/>
        <w:spacing w:before="240"/>
        <w:jc w:val="both"/>
        <w:rPr>
          <w:rFonts w:ascii="Arial" w:eastAsia="Arial" w:hAnsi="Arial" w:cs="Arial"/>
          <w:b/>
        </w:rPr>
      </w:pPr>
      <w:r w:rsidRPr="00FB379B">
        <w:rPr>
          <w:rFonts w:ascii="Arial" w:eastAsia="Arial" w:hAnsi="Arial" w:cs="Arial"/>
          <w:b/>
        </w:rPr>
        <w:t>DE ORDEN DISTRITAL.</w:t>
      </w:r>
    </w:p>
    <w:p w14:paraId="4CAAE1C6" w14:textId="77777777" w:rsidR="00CC60E1" w:rsidRPr="00FB379B" w:rsidRDefault="00CC60E1" w:rsidP="003604E8">
      <w:pPr>
        <w:spacing w:line="276" w:lineRule="auto"/>
        <w:jc w:val="both"/>
        <w:rPr>
          <w:rFonts w:ascii="Arial" w:hAnsi="Arial" w:cs="Arial"/>
          <w:b/>
          <w:bCs/>
          <w:iCs/>
          <w:lang w:eastAsia="es-CO"/>
        </w:rPr>
      </w:pPr>
    </w:p>
    <w:p w14:paraId="226D7CBA" w14:textId="22A664E9" w:rsidR="006B4A5F" w:rsidRPr="00FB379B" w:rsidRDefault="006B4A5F" w:rsidP="003604E8">
      <w:pPr>
        <w:spacing w:line="276" w:lineRule="auto"/>
        <w:jc w:val="both"/>
        <w:rPr>
          <w:rFonts w:ascii="Arial" w:hAnsi="Arial" w:cs="Arial"/>
          <w:b/>
          <w:bCs/>
          <w:i/>
          <w:iCs/>
          <w:shd w:val="clear" w:color="auto" w:fill="FFFFFF"/>
        </w:rPr>
      </w:pPr>
      <w:r w:rsidRPr="00FB379B">
        <w:rPr>
          <w:rFonts w:ascii="Arial" w:hAnsi="Arial" w:cs="Arial"/>
          <w:b/>
          <w:bCs/>
          <w:iCs/>
          <w:lang w:eastAsia="es-CO"/>
        </w:rPr>
        <w:t>Decreto 345 de 2010 </w:t>
      </w:r>
      <w:r w:rsidR="00CC60E1" w:rsidRPr="00FB379B">
        <w:rPr>
          <w:rFonts w:ascii="Arial" w:hAnsi="Arial" w:cs="Arial"/>
          <w:b/>
          <w:bCs/>
          <w:iCs/>
          <w:lang w:eastAsia="es-CO"/>
        </w:rPr>
        <w:t>“</w:t>
      </w:r>
      <w:r w:rsidR="00CC60E1" w:rsidRPr="00FB379B">
        <w:rPr>
          <w:rFonts w:ascii="Arial" w:hAnsi="Arial" w:cs="Arial"/>
          <w:b/>
          <w:bCs/>
          <w:i/>
          <w:iCs/>
          <w:shd w:val="clear" w:color="auto" w:fill="FFFFFF"/>
        </w:rPr>
        <w:t>Por medio del cual se adopta la Política Pública Social para el Envejecimiento y la Vejez en el Distrito Capital”</w:t>
      </w:r>
    </w:p>
    <w:p w14:paraId="7880CD52" w14:textId="77777777" w:rsidR="00A40D82" w:rsidRPr="00FB379B" w:rsidRDefault="00A40D82" w:rsidP="003604E8">
      <w:pPr>
        <w:spacing w:line="276" w:lineRule="auto"/>
        <w:jc w:val="both"/>
        <w:rPr>
          <w:rFonts w:ascii="Arial" w:hAnsi="Arial" w:cs="Arial"/>
          <w:b/>
          <w:bCs/>
          <w:i/>
          <w:iCs/>
          <w:sz w:val="22"/>
          <w:szCs w:val="22"/>
          <w:shd w:val="clear" w:color="auto" w:fill="FFFFFF"/>
        </w:rPr>
      </w:pPr>
    </w:p>
    <w:p w14:paraId="0051BA14" w14:textId="1ACA479B" w:rsidR="00A40D82" w:rsidRPr="00FB379B" w:rsidRDefault="00A40D82" w:rsidP="00FB379B">
      <w:pPr>
        <w:spacing w:line="276" w:lineRule="auto"/>
        <w:ind w:left="708"/>
        <w:jc w:val="both"/>
        <w:rPr>
          <w:rFonts w:ascii="Arial" w:hAnsi="Arial" w:cs="Arial"/>
          <w:i/>
          <w:sz w:val="22"/>
          <w:szCs w:val="22"/>
          <w:shd w:val="clear" w:color="auto" w:fill="FFFFFF"/>
        </w:rPr>
      </w:pPr>
      <w:r w:rsidRPr="00FB379B">
        <w:rPr>
          <w:rFonts w:ascii="Arial" w:hAnsi="Arial" w:cs="Arial"/>
          <w:b/>
          <w:bCs/>
          <w:i/>
          <w:sz w:val="22"/>
          <w:szCs w:val="22"/>
          <w:shd w:val="clear" w:color="auto" w:fill="FFFFFF"/>
        </w:rPr>
        <w:t>Artículo</w:t>
      </w:r>
      <w:r w:rsidRPr="00FB379B">
        <w:rPr>
          <w:rFonts w:ascii="Arial" w:hAnsi="Arial" w:cs="Arial"/>
          <w:i/>
          <w:sz w:val="22"/>
          <w:szCs w:val="22"/>
          <w:shd w:val="clear" w:color="auto" w:fill="FFFFFF"/>
        </w:rPr>
        <w:t> </w:t>
      </w:r>
      <w:r w:rsidRPr="00FB379B">
        <w:rPr>
          <w:rFonts w:ascii="Arial" w:hAnsi="Arial" w:cs="Arial"/>
          <w:b/>
          <w:bCs/>
          <w:i/>
          <w:sz w:val="22"/>
          <w:szCs w:val="22"/>
          <w:shd w:val="clear" w:color="auto" w:fill="FFFFFF"/>
        </w:rPr>
        <w:t>1°. Objeto.</w:t>
      </w:r>
      <w:r w:rsidRPr="00FB379B">
        <w:rPr>
          <w:rFonts w:ascii="Arial" w:hAnsi="Arial" w:cs="Arial"/>
          <w:i/>
          <w:sz w:val="22"/>
          <w:szCs w:val="22"/>
          <w:shd w:val="clear" w:color="auto" w:fill="FFFFFF"/>
        </w:rPr>
        <w:t> </w:t>
      </w:r>
      <w:proofErr w:type="spellStart"/>
      <w:r w:rsidRPr="00FB379B">
        <w:rPr>
          <w:rFonts w:ascii="Arial" w:hAnsi="Arial" w:cs="Arial"/>
          <w:i/>
          <w:sz w:val="22"/>
          <w:szCs w:val="22"/>
          <w:shd w:val="clear" w:color="auto" w:fill="FFFFFF"/>
        </w:rPr>
        <w:t>Adóptase</w:t>
      </w:r>
      <w:proofErr w:type="spellEnd"/>
      <w:r w:rsidRPr="00FB379B">
        <w:rPr>
          <w:rFonts w:ascii="Arial" w:hAnsi="Arial" w:cs="Arial"/>
          <w:i/>
          <w:sz w:val="22"/>
          <w:szCs w:val="22"/>
          <w:shd w:val="clear" w:color="auto" w:fill="FFFFFF"/>
        </w:rPr>
        <w:t xml:space="preserve"> la Política Pública Social para el Envejecimiento y la Vejez en el Distrito Capital, 2010 -2025, en el marco de una Ciudad de Derechos que reconozca, restablezca y garantice los derechos individuales y colectivos de las personas mayores, contenida en el documento Anexo que hace parte integral del presente Decreto.</w:t>
      </w:r>
    </w:p>
    <w:p w14:paraId="5D29B33D" w14:textId="77777777" w:rsidR="00A40D82" w:rsidRPr="00FB379B" w:rsidRDefault="00A40D82" w:rsidP="00FB379B">
      <w:pPr>
        <w:spacing w:line="276" w:lineRule="auto"/>
        <w:ind w:left="708"/>
        <w:jc w:val="both"/>
        <w:rPr>
          <w:rFonts w:ascii="Arial" w:hAnsi="Arial" w:cs="Arial"/>
          <w:i/>
          <w:sz w:val="22"/>
          <w:szCs w:val="22"/>
          <w:shd w:val="clear" w:color="auto" w:fill="FFFFFF"/>
        </w:rPr>
      </w:pPr>
    </w:p>
    <w:p w14:paraId="433B05AA"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b/>
          <w:bCs/>
          <w:i/>
          <w:sz w:val="22"/>
          <w:szCs w:val="22"/>
        </w:rPr>
        <w:t>Artículo 2°. Concepto.</w:t>
      </w:r>
      <w:r w:rsidRPr="00A40D82">
        <w:rPr>
          <w:rFonts w:ascii="Arial" w:hAnsi="Arial" w:cs="Arial"/>
          <w:i/>
          <w:sz w:val="22"/>
          <w:szCs w:val="22"/>
        </w:rPr>
        <w:t xml:space="preserve"> La Política Pública Social para el Envejecimiento y la Vejez en el Distrito Capital, es el conjunto de valores, decisiones y acciones estratégicas lideradas por el Estado, en corresponsabilidad con las familias y la sociedad, que </w:t>
      </w:r>
      <w:r w:rsidRPr="00A40D82">
        <w:rPr>
          <w:rFonts w:ascii="Arial" w:hAnsi="Arial" w:cs="Arial"/>
          <w:i/>
          <w:sz w:val="22"/>
          <w:szCs w:val="22"/>
        </w:rPr>
        <w:lastRenderedPageBreak/>
        <w:t>buscan reconocer las condiciones y transformar las situaciones donde existen inequidades que impiden vivir un envejecimiento activo y afectan la calidad de vida de las personas mayores presentes y futuras.</w:t>
      </w:r>
    </w:p>
    <w:p w14:paraId="6D7BCE39"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b/>
          <w:bCs/>
          <w:i/>
          <w:sz w:val="22"/>
          <w:szCs w:val="22"/>
        </w:rPr>
        <w:t>Artículo 4°. Enfoque.</w:t>
      </w:r>
      <w:r w:rsidRPr="00A40D82">
        <w:rPr>
          <w:rFonts w:ascii="Arial" w:hAnsi="Arial" w:cs="Arial"/>
          <w:i/>
          <w:sz w:val="22"/>
          <w:szCs w:val="22"/>
        </w:rPr>
        <w:t> La Política Pública Social para el Envejecimiento y la Vejez en el Distrito Capital establece el enfoque de Derechos Humanos como aquel que define, ordena y concierta el cuerpo valorativo, teórico, político y de acción de la política, esto significa que el Estado debe garantizar que la acción pública se oriente a la promoción, reconocimiento, restitución y ejercicio pleno de los derechos fundamentales, civiles, políticos, económicos, sociales, culturales y colectivos de todas las personas mayores habitantes de la ciudad, sin distinción alguna, por ser sujetos que merecen especial protección y considerando al ciudadano y ciudadana, sujeto y titular de derechos.</w:t>
      </w:r>
    </w:p>
    <w:p w14:paraId="41A33FCB"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El enfoque de derechos humanos de la política está sujeto a tres aspectos a saber: el reconocimiento e inclusión de valores públicos, la progresividad y no regresividad en la garantía de los derechos humanos y la inaplazable superación de los intolerables por la no garantía de los derechos, por tanto este enfoque precisa de un conjunto de decisiones, acuerdos y acciones articuladas y coordinadas encaminadas a abordar de manera integral las distintas problemáticas que se visibilizan y acrecientan en la vejez, identificando los determinantes sociales asociados a situaciones de fragilidad social y económica, con el fin de lograr revertir las inequidades estructurales que se dan entre personas y grupos humanos por la vulneración de sus derechos, sea por la falta de garantías en igualdad para todos y todas y/o por la falta de reconocimiento a la diversidad de cada persona o grupo humano.</w:t>
      </w:r>
    </w:p>
    <w:p w14:paraId="2ED3158E" w14:textId="77777777" w:rsidR="00A40D82" w:rsidRPr="00A40D82" w:rsidRDefault="00A40D82" w:rsidP="00FB379B">
      <w:pPr>
        <w:spacing w:after="150"/>
        <w:ind w:left="708"/>
        <w:jc w:val="center"/>
        <w:rPr>
          <w:rFonts w:ascii="Arial" w:hAnsi="Arial" w:cs="Arial"/>
          <w:b/>
          <w:bCs/>
          <w:i/>
          <w:sz w:val="22"/>
          <w:szCs w:val="22"/>
          <w:shd w:val="clear" w:color="auto" w:fill="FFFFFF"/>
        </w:rPr>
      </w:pPr>
      <w:r w:rsidRPr="00A40D82">
        <w:rPr>
          <w:rFonts w:ascii="Arial" w:hAnsi="Arial" w:cs="Arial"/>
          <w:b/>
          <w:bCs/>
          <w:i/>
          <w:sz w:val="22"/>
          <w:szCs w:val="22"/>
          <w:shd w:val="clear" w:color="auto" w:fill="FFFFFF"/>
        </w:rPr>
        <w:t>TÍTULO II</w:t>
      </w:r>
    </w:p>
    <w:p w14:paraId="72EEB503" w14:textId="77777777" w:rsidR="00A40D82" w:rsidRPr="00A40D82" w:rsidRDefault="00A40D82" w:rsidP="00FB379B">
      <w:pPr>
        <w:spacing w:after="150"/>
        <w:ind w:left="708"/>
        <w:jc w:val="center"/>
        <w:rPr>
          <w:rFonts w:ascii="Arial" w:hAnsi="Arial" w:cs="Arial"/>
          <w:b/>
          <w:bCs/>
          <w:i/>
          <w:sz w:val="22"/>
          <w:szCs w:val="22"/>
          <w:shd w:val="clear" w:color="auto" w:fill="FFFFFF"/>
        </w:rPr>
      </w:pPr>
      <w:r w:rsidRPr="00A40D82">
        <w:rPr>
          <w:rFonts w:ascii="Arial" w:hAnsi="Arial" w:cs="Arial"/>
          <w:b/>
          <w:bCs/>
          <w:i/>
          <w:sz w:val="22"/>
          <w:szCs w:val="22"/>
          <w:shd w:val="clear" w:color="auto" w:fill="FFFFFF"/>
        </w:rPr>
        <w:t>OBJETIVOS, VALOR FUNDADO, PRINCIPIOS, DIMENSIONES, EJES Y LÍNEAS ESTRATÉGICAS.</w:t>
      </w:r>
    </w:p>
    <w:p w14:paraId="4AA3186B"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b/>
          <w:bCs/>
          <w:i/>
          <w:sz w:val="22"/>
          <w:szCs w:val="22"/>
        </w:rPr>
        <w:t>Artículo</w:t>
      </w:r>
      <w:r w:rsidRPr="00A40D82">
        <w:rPr>
          <w:rFonts w:ascii="Arial" w:hAnsi="Arial" w:cs="Arial"/>
          <w:i/>
          <w:sz w:val="22"/>
          <w:szCs w:val="22"/>
        </w:rPr>
        <w:t> </w:t>
      </w:r>
      <w:r w:rsidRPr="00A40D82">
        <w:rPr>
          <w:rFonts w:ascii="Arial" w:hAnsi="Arial" w:cs="Arial"/>
          <w:b/>
          <w:bCs/>
          <w:i/>
          <w:sz w:val="22"/>
          <w:szCs w:val="22"/>
        </w:rPr>
        <w:t>5°. Objetivo General.</w:t>
      </w:r>
      <w:r w:rsidRPr="00A40D82">
        <w:rPr>
          <w:rFonts w:ascii="Arial" w:hAnsi="Arial" w:cs="Arial"/>
          <w:i/>
          <w:sz w:val="22"/>
          <w:szCs w:val="22"/>
        </w:rPr>
        <w:t> Garantizar la promoción, protección, restablecimiento y ejercicio pleno de los derechos humanos de las personas mayores sin distingo alguno, que permita el desarrollo humano, social, económico, político, cultural y recreativo, promoviendo el envejecimiento activo para que las personas mayores de hoy y del futuro en el Distrito Capital vivan una vejez con dignidad, a partir de la responsabilidad que le compete al Estado en su conjunto y de acuerdo con los lineamientos distritales, nacionales e internacionales.</w:t>
      </w:r>
    </w:p>
    <w:p w14:paraId="6DECA319"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b/>
          <w:bCs/>
          <w:i/>
          <w:sz w:val="22"/>
          <w:szCs w:val="22"/>
        </w:rPr>
        <w:t>Artículo 6°. Objetivos específicos.</w:t>
      </w:r>
      <w:r w:rsidRPr="00A40D82">
        <w:rPr>
          <w:rFonts w:ascii="Arial" w:hAnsi="Arial" w:cs="Arial"/>
          <w:i/>
          <w:sz w:val="22"/>
          <w:szCs w:val="22"/>
        </w:rPr>
        <w:t> La Política Pública y Social para el Envejecimiento y la Vejez en el Distrito Capital, tiene los siguientes objetivos específicos:</w:t>
      </w:r>
    </w:p>
    <w:p w14:paraId="2A39FB4E"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lastRenderedPageBreak/>
        <w:t>a) Respetar y potenciar la autonomía y libertad individual en la construcción de proyectos de vida de las personas mayores a partir del reconocimiento de identidades, subjetividades y expresiones propias de la diversidad humana.</w:t>
      </w:r>
    </w:p>
    <w:p w14:paraId="0D6AB7AE"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b) Crear progresivamente entornos ambientales, económicos, políticos, sociales, culturales y recreativos favorables que garanticen a las personas mayores el acceso, calidad, permanencia y disfrute de bienes y servicios, que brinden la seguridad económica requerida en la vejez, reduciendo los factores generadores de las desigualdades que ocasionan vulnerabilidad y fragilidad.</w:t>
      </w:r>
    </w:p>
    <w:p w14:paraId="5215479B"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e) Ampliar y mejorar el Sistema de Protección Social Integral con especial atención en el área de la salud, a fin de garantizar el acceso a servicios cercanos, oportunos y de calidad para la población adulta mayor.</w:t>
      </w:r>
    </w:p>
    <w:p w14:paraId="1568E465"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 Movilizar, coordinar y articular las redes de protección y las acciones normativas e intersectoriales que generen tejido social en torno a la seguridad e integridad física, sicológica y moral para una vida digna de las personas mayores.</w:t>
      </w:r>
    </w:p>
    <w:p w14:paraId="740EBD6C"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e) Transformar las representaciones e imaginarios sociales adversos y acciones discriminatorias al envejecimiento y la vejez, promoviendo la cultura del envejecimiento activo que mejore las relaciones intergeneracionales.</w:t>
      </w:r>
    </w:p>
    <w:p w14:paraId="27F9DFD3"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b/>
          <w:bCs/>
          <w:i/>
          <w:sz w:val="22"/>
          <w:szCs w:val="22"/>
        </w:rPr>
        <w:t>Artículo 9°. Dimensiones, ejes y líneas.</w:t>
      </w:r>
      <w:r w:rsidRPr="00A40D82">
        <w:rPr>
          <w:rFonts w:ascii="Arial" w:hAnsi="Arial" w:cs="Arial"/>
          <w:i/>
          <w:sz w:val="22"/>
          <w:szCs w:val="22"/>
        </w:rPr>
        <w:t> La Política Pública Social para el Envejecimiento y la Vejez en el Distrito Capital se estructura a partir de las siguientes dimensiones: Vivir como se quiere en la vejez, vivir bien en la vejez, vivir sin humillaciones en la vejez y envejecer juntos y juntas.</w:t>
      </w:r>
    </w:p>
    <w:p w14:paraId="380C69D0" w14:textId="77777777" w:rsidR="00A40D82" w:rsidRPr="00A40D82" w:rsidRDefault="00A40D82" w:rsidP="00FB379B">
      <w:pPr>
        <w:spacing w:after="150"/>
        <w:ind w:left="708"/>
        <w:jc w:val="both"/>
        <w:rPr>
          <w:rFonts w:ascii="Arial" w:hAnsi="Arial" w:cs="Arial"/>
          <w:b/>
          <w:bCs/>
          <w:i/>
          <w:sz w:val="22"/>
          <w:szCs w:val="22"/>
          <w:shd w:val="clear" w:color="auto" w:fill="FFFFFF"/>
        </w:rPr>
      </w:pPr>
      <w:r w:rsidRPr="00A40D82">
        <w:rPr>
          <w:rFonts w:ascii="Arial" w:hAnsi="Arial" w:cs="Arial"/>
          <w:b/>
          <w:bCs/>
          <w:i/>
          <w:sz w:val="22"/>
          <w:szCs w:val="22"/>
          <w:shd w:val="clear" w:color="auto" w:fill="FFFFFF"/>
        </w:rPr>
        <w:t>1. Vivir como se quiere en la vejez.</w:t>
      </w:r>
    </w:p>
    <w:p w14:paraId="4F4417F8"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Reconoce y potencia la autonomía y la libertad individual en la construcción de proyectos de vida de las personas mayores; implica la capacidad de elegir y tomar decisiones frente a las situaciones que se presentan cotidianamente, marca el curso de las estrategias y acciones dirigidas a la garantía de la autonomía y la participación de las personas mayores. Los ejes y las líneas y/o derechos de esta dimensión son:</w:t>
      </w:r>
    </w:p>
    <w:p w14:paraId="025862E8"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b/>
          <w:bCs/>
          <w:i/>
          <w:sz w:val="22"/>
          <w:szCs w:val="22"/>
        </w:rPr>
        <w:t>Eje 1: Decidiendo y viviendo a mi manera:</w:t>
      </w:r>
      <w:r w:rsidRPr="00A40D82">
        <w:rPr>
          <w:rFonts w:ascii="Arial" w:hAnsi="Arial" w:cs="Arial"/>
          <w:i/>
          <w:sz w:val="22"/>
          <w:szCs w:val="22"/>
        </w:rPr>
        <w:t> Este eje reúne las líneas y/o derechos encaminados a fortalecer y promover la autonomía y la libertad de las personas mayores teniendo en cuenta sus diversidades, identidades y subjetividades, y son:</w:t>
      </w:r>
    </w:p>
    <w:p w14:paraId="13D721A5"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-Derecho al libre desarrollo de la personalidad.</w:t>
      </w:r>
    </w:p>
    <w:p w14:paraId="3F3275BC"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-Derecho a la libertad de conciencia, religiosa y de culto.</w:t>
      </w:r>
    </w:p>
    <w:p w14:paraId="0DDB8005"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b/>
          <w:bCs/>
          <w:i/>
          <w:sz w:val="22"/>
          <w:szCs w:val="22"/>
        </w:rPr>
        <w:t>Eje 2: Construyendo el bien común:</w:t>
      </w:r>
      <w:r w:rsidRPr="00A40D82">
        <w:rPr>
          <w:rFonts w:ascii="Arial" w:hAnsi="Arial" w:cs="Arial"/>
          <w:i/>
          <w:sz w:val="22"/>
          <w:szCs w:val="22"/>
        </w:rPr>
        <w:t xml:space="preserve"> Este eje articula las líneas y/o derechos que van dirigidos a fortalecer la participación informada, con incidencia y decisión de las personas mayores en los diferentes escenarios, fomentando la asociación y </w:t>
      </w:r>
      <w:r w:rsidRPr="00A40D82">
        <w:rPr>
          <w:rFonts w:ascii="Arial" w:hAnsi="Arial" w:cs="Arial"/>
          <w:i/>
          <w:sz w:val="22"/>
          <w:szCs w:val="22"/>
        </w:rPr>
        <w:lastRenderedPageBreak/>
        <w:t>organización de las personas mayores. Este eje busca la garantía de los siguientes derechos:</w:t>
      </w:r>
    </w:p>
    <w:p w14:paraId="38CB07AC"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-Derecho a la información, comunicación y conocimiento.</w:t>
      </w:r>
    </w:p>
    <w:p w14:paraId="5FF232BD"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-Derecho a la participación.</w:t>
      </w:r>
    </w:p>
    <w:p w14:paraId="69917405" w14:textId="77777777" w:rsidR="00A40D82" w:rsidRPr="00A40D82" w:rsidRDefault="00A40D82" w:rsidP="00FB379B">
      <w:pPr>
        <w:spacing w:after="150"/>
        <w:ind w:left="708"/>
        <w:jc w:val="both"/>
        <w:rPr>
          <w:rFonts w:ascii="Arial" w:hAnsi="Arial" w:cs="Arial"/>
          <w:b/>
          <w:bCs/>
          <w:i/>
          <w:sz w:val="22"/>
          <w:szCs w:val="22"/>
          <w:shd w:val="clear" w:color="auto" w:fill="FFFFFF"/>
        </w:rPr>
      </w:pPr>
      <w:r w:rsidRPr="00A40D82">
        <w:rPr>
          <w:rFonts w:ascii="Arial" w:hAnsi="Arial" w:cs="Arial"/>
          <w:b/>
          <w:bCs/>
          <w:i/>
          <w:sz w:val="22"/>
          <w:szCs w:val="22"/>
          <w:shd w:val="clear" w:color="auto" w:fill="FFFFFF"/>
        </w:rPr>
        <w:t>2. Vivir bien en la vejez.</w:t>
      </w:r>
    </w:p>
    <w:p w14:paraId="0C1CCB39"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Es la dimensión patrimonial de la dignidad humana que hace referencia a las condiciones materiales de existencia de las personas mayores para gozar de un real y efectivo acceso, calidad, permanencia y disfrute de bienes y servicios que permitan vivir bien y en sociedad, teniendo en cuenta las condiciones y diversidades presentes en la vejez. Los ejes y las líneas y/o derechos de esta dimensión son:</w:t>
      </w:r>
    </w:p>
    <w:p w14:paraId="47ACF04C"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b/>
          <w:bCs/>
          <w:i/>
          <w:sz w:val="22"/>
          <w:szCs w:val="22"/>
        </w:rPr>
        <w:t>Eje 3: Techo, comida y sustento:</w:t>
      </w:r>
      <w:r w:rsidRPr="00A40D82">
        <w:rPr>
          <w:rFonts w:ascii="Arial" w:hAnsi="Arial" w:cs="Arial"/>
          <w:i/>
          <w:sz w:val="22"/>
          <w:szCs w:val="22"/>
        </w:rPr>
        <w:t> Este eje busca agrupar las líneas/derechos que van dirigidas a garantizar la satisfacción de necesidades materiales esenciales para proteger la vida y la dignidad humana en la vejez, en relación con un lugar donde vivir, alimento suficiente y nutritivo y los medios económicos para vivir, como son:</w:t>
      </w:r>
    </w:p>
    <w:p w14:paraId="508B5BFD"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-Derecho a la seguridad económica.</w:t>
      </w:r>
    </w:p>
    <w:p w14:paraId="0D54E496"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-Derecho al trabajo.</w:t>
      </w:r>
    </w:p>
    <w:p w14:paraId="0CD202A5"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-Derecho una vivienda.</w:t>
      </w:r>
    </w:p>
    <w:p w14:paraId="6FBC3799"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-Derecho a la alimentación y nutrición.</w:t>
      </w:r>
    </w:p>
    <w:p w14:paraId="22ADE99C"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b/>
          <w:bCs/>
          <w:i/>
          <w:sz w:val="22"/>
          <w:szCs w:val="22"/>
        </w:rPr>
        <w:t>Eje 4: Seres saludables y activos:</w:t>
      </w:r>
      <w:r w:rsidRPr="00A40D82">
        <w:rPr>
          <w:rFonts w:ascii="Arial" w:hAnsi="Arial" w:cs="Arial"/>
          <w:i/>
          <w:sz w:val="22"/>
          <w:szCs w:val="22"/>
        </w:rPr>
        <w:t> Este eje aborda la garantía y el derecho a gozar de un cuerpo y mente saludable y dinámico, más allá de ver la salud como atención a la enfermedad y en relación con otros ámbitos del ser humano. Las líneas/derechos que estructuran este eje son:</w:t>
      </w:r>
    </w:p>
    <w:p w14:paraId="04E7D76C"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-Derecho a la salud.</w:t>
      </w:r>
    </w:p>
    <w:p w14:paraId="4D40043A"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-Derecho a la educación.</w:t>
      </w:r>
    </w:p>
    <w:p w14:paraId="2BEF158A"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-Derecho a la cultura.</w:t>
      </w:r>
    </w:p>
    <w:p w14:paraId="0E1A1B43"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-Derecho a la recreación y el deporte.</w:t>
      </w:r>
    </w:p>
    <w:p w14:paraId="1A94A1CC"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b/>
          <w:bCs/>
          <w:i/>
          <w:sz w:val="22"/>
          <w:szCs w:val="22"/>
        </w:rPr>
        <w:t>Eje 5: Entorno sano y favorable:</w:t>
      </w:r>
      <w:r w:rsidRPr="00A40D82">
        <w:rPr>
          <w:rFonts w:ascii="Arial" w:hAnsi="Arial" w:cs="Arial"/>
          <w:i/>
          <w:sz w:val="22"/>
          <w:szCs w:val="22"/>
        </w:rPr>
        <w:t> Este eje enmarca las líneas/derechos que van dirigidas a la protección del medio ambiente en su articulación con la calidad de vida de las personas mayores y la garantía de su circulación segura y amable por la ciudad. Este eje aborda las siguientes líneas/derechos:</w:t>
      </w:r>
    </w:p>
    <w:p w14:paraId="530FDB63"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-Derecho a un ambiente sano.</w:t>
      </w:r>
    </w:p>
    <w:p w14:paraId="22603B5C"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-Derecho a la movilidad.</w:t>
      </w:r>
    </w:p>
    <w:p w14:paraId="60D1FC75" w14:textId="77777777" w:rsidR="00A40D82" w:rsidRPr="00A40D82" w:rsidRDefault="00A40D82" w:rsidP="00FB379B">
      <w:pPr>
        <w:spacing w:after="150"/>
        <w:ind w:left="708"/>
        <w:jc w:val="both"/>
        <w:rPr>
          <w:rFonts w:ascii="Arial" w:hAnsi="Arial" w:cs="Arial"/>
          <w:b/>
          <w:bCs/>
          <w:i/>
          <w:sz w:val="22"/>
          <w:szCs w:val="22"/>
          <w:shd w:val="clear" w:color="auto" w:fill="FFFFFF"/>
        </w:rPr>
      </w:pPr>
      <w:r w:rsidRPr="00A40D82">
        <w:rPr>
          <w:rFonts w:ascii="Arial" w:hAnsi="Arial" w:cs="Arial"/>
          <w:b/>
          <w:bCs/>
          <w:i/>
          <w:sz w:val="22"/>
          <w:szCs w:val="22"/>
          <w:shd w:val="clear" w:color="auto" w:fill="FFFFFF"/>
        </w:rPr>
        <w:lastRenderedPageBreak/>
        <w:t>3. Vivir sin humillaciones en la vejez.</w:t>
      </w:r>
    </w:p>
    <w:p w14:paraId="72CEEBA5"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Es la expresión de la intangibilidad de ciertos bienes no patrimoniales, como la integridad física, sicológica y moral de las personas mayores; implica reconocer y respetar por parte de la familia, la sociedad y el Estado, el valor y lugar que deben tener las personas mayores, restituyendo y garantizando su integridad cuando ésta ha sido vulnerada. Los ejes y las líneas/derechos de esta dimensión son:</w:t>
      </w:r>
    </w:p>
    <w:p w14:paraId="0732FC4D"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b/>
          <w:bCs/>
          <w:i/>
          <w:sz w:val="22"/>
          <w:szCs w:val="22"/>
        </w:rPr>
        <w:t>Eje 6: Respetándonos y queriéndonos:</w:t>
      </w:r>
      <w:r w:rsidRPr="00A40D82">
        <w:rPr>
          <w:rFonts w:ascii="Arial" w:hAnsi="Arial" w:cs="Arial"/>
          <w:i/>
          <w:sz w:val="22"/>
          <w:szCs w:val="22"/>
        </w:rPr>
        <w:t> Este eje se basa en el reconocimiento, respeto y buen trato que todas las personas sin distingo alguno deben tener hacia la persona mayor, dentro de las líneas/derechos contenidos en este eje se encuentra:</w:t>
      </w:r>
    </w:p>
    <w:p w14:paraId="4A05C40E"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-Derecho a la seguridad e integridad.</w:t>
      </w:r>
    </w:p>
    <w:p w14:paraId="5A3F1BC2"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b/>
          <w:bCs/>
          <w:i/>
          <w:sz w:val="22"/>
          <w:szCs w:val="22"/>
        </w:rPr>
        <w:t>Eje 7: Cuidándome y cuidándonos:</w:t>
      </w:r>
      <w:r w:rsidRPr="00A40D82">
        <w:rPr>
          <w:rFonts w:ascii="Arial" w:hAnsi="Arial" w:cs="Arial"/>
          <w:i/>
          <w:sz w:val="22"/>
          <w:szCs w:val="22"/>
        </w:rPr>
        <w:t> este eje contiene los sistemas y los mecanismos que garanticen la protección y restablecimiento de los derechos de las personas mayores que se han conculcado y que vulneran su integridad física, psicológica y moral; este eje agrupa las siguientes líneas/derechos:</w:t>
      </w:r>
    </w:p>
    <w:p w14:paraId="4218D70A"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-Derecho al acceso a la justicia.</w:t>
      </w:r>
    </w:p>
    <w:p w14:paraId="4DFE743F"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-Derecho a la protección y el cuidado.</w:t>
      </w:r>
    </w:p>
    <w:p w14:paraId="35BE7805" w14:textId="77777777" w:rsidR="00A40D82" w:rsidRPr="00A40D82" w:rsidRDefault="00A40D82" w:rsidP="00FB379B">
      <w:pPr>
        <w:spacing w:after="150"/>
        <w:ind w:left="708"/>
        <w:jc w:val="both"/>
        <w:rPr>
          <w:rFonts w:ascii="Arial" w:hAnsi="Arial" w:cs="Arial"/>
          <w:b/>
          <w:bCs/>
          <w:i/>
          <w:sz w:val="22"/>
          <w:szCs w:val="22"/>
          <w:shd w:val="clear" w:color="auto" w:fill="FFFFFF"/>
        </w:rPr>
      </w:pPr>
      <w:r w:rsidRPr="00A40D82">
        <w:rPr>
          <w:rFonts w:ascii="Arial" w:hAnsi="Arial" w:cs="Arial"/>
          <w:b/>
          <w:bCs/>
          <w:i/>
          <w:sz w:val="22"/>
          <w:szCs w:val="22"/>
          <w:shd w:val="clear" w:color="auto" w:fill="FFFFFF"/>
        </w:rPr>
        <w:t>4. Envejecer juntos y juntas.</w:t>
      </w:r>
    </w:p>
    <w:p w14:paraId="670F1734"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Reconoce y visibiliza el envejecimiento como un proceso natural, diverso y continuo, relacionando y poniendo a dialogar la vejez con los demás momentos del ciclo vital con el fin de transformar los imaginarios y prácticas adversas y discriminatorias, implantando la cultura del envejecimiento activo que fortalezca valores, saberes y prácticas de las personas mayores de hoy y del futuro. Los ejes y las líneas de esta dimensión son:</w:t>
      </w:r>
    </w:p>
    <w:p w14:paraId="48FA195B"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b/>
          <w:bCs/>
          <w:i/>
          <w:sz w:val="22"/>
          <w:szCs w:val="22"/>
        </w:rPr>
        <w:t>Eje 8: Escuchando nuestros saberes:</w:t>
      </w:r>
      <w:r w:rsidRPr="00A40D82">
        <w:rPr>
          <w:rFonts w:ascii="Arial" w:hAnsi="Arial" w:cs="Arial"/>
          <w:i/>
          <w:sz w:val="22"/>
          <w:szCs w:val="22"/>
        </w:rPr>
        <w:t> Este eje se centra en la necesidad de mejorar la comunicación e interacción entre los diferentes momentos del ciclo vital con el fin de comprender y visibilizar las capacidades de las personas mayores y de cada momento del ciclo; se organiza en las siguientes líneas:</w:t>
      </w:r>
    </w:p>
    <w:p w14:paraId="3DAB8E60"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-Responsabilidad intergeneracional.</w:t>
      </w:r>
    </w:p>
    <w:p w14:paraId="7981DC4D"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-Vínculos y relaciones familiares.</w:t>
      </w:r>
    </w:p>
    <w:p w14:paraId="05ED779A"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b/>
          <w:bCs/>
          <w:i/>
          <w:sz w:val="22"/>
          <w:szCs w:val="22"/>
        </w:rPr>
        <w:t>Eje 9: Aprendiendo a envejecer:</w:t>
      </w:r>
      <w:r w:rsidRPr="00A40D82">
        <w:rPr>
          <w:rFonts w:ascii="Arial" w:hAnsi="Arial" w:cs="Arial"/>
          <w:i/>
          <w:sz w:val="22"/>
          <w:szCs w:val="22"/>
        </w:rPr>
        <w:t> Este eje resalta la importancia de proyectar la vejez como parte del envejecimiento activo y como un momento del ciclo donde se quiere llegar; para esto se enfatiza en un proceso de auto reconocimiento de la propia vejez y como un proceso social; también reclama los aportes de las investigaciones para conocer y profundizar en los temas de envejecimiento y vejez. Está conformado por las siguientes líneas:</w:t>
      </w:r>
    </w:p>
    <w:p w14:paraId="02120BB7"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lastRenderedPageBreak/>
        <w:t>-Plan de Vida.</w:t>
      </w:r>
    </w:p>
    <w:p w14:paraId="09582AE0"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-Gestión a la Investigación.</w:t>
      </w:r>
    </w:p>
    <w:p w14:paraId="16717A1E"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b/>
          <w:bCs/>
          <w:i/>
          <w:sz w:val="22"/>
          <w:szCs w:val="22"/>
        </w:rPr>
        <w:t>Eje 10: Cambiando para mejorar:</w:t>
      </w:r>
      <w:r w:rsidRPr="00A40D82">
        <w:rPr>
          <w:rFonts w:ascii="Arial" w:hAnsi="Arial" w:cs="Arial"/>
          <w:i/>
          <w:sz w:val="22"/>
          <w:szCs w:val="22"/>
        </w:rPr>
        <w:t> Este eje contempla la necesidad de transformar las representaciones sociales, los imaginarios y acciones adversas y discriminatorias en torno a la vejez y que generan temores frente al envejecimiento ya que se asocia con el deterioro físico y mental en la construcción de una imagen que recorre los sentidos de las personas generando ansiedad, depresión y deseos de eterna juventud. Las líneas son:</w:t>
      </w:r>
    </w:p>
    <w:p w14:paraId="1A6697D9" w14:textId="77777777"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-Imágenes del envejecimiento.</w:t>
      </w:r>
    </w:p>
    <w:p w14:paraId="6CDC2AF2" w14:textId="2CE06A99" w:rsidR="00A40D82" w:rsidRPr="00A40D82" w:rsidRDefault="00A40D82" w:rsidP="00FB379B">
      <w:pPr>
        <w:shd w:val="clear" w:color="auto" w:fill="FFFFFF"/>
        <w:spacing w:after="150"/>
        <w:ind w:left="708"/>
        <w:jc w:val="both"/>
        <w:rPr>
          <w:rFonts w:ascii="Arial" w:hAnsi="Arial" w:cs="Arial"/>
          <w:i/>
          <w:sz w:val="22"/>
          <w:szCs w:val="22"/>
        </w:rPr>
      </w:pPr>
      <w:r w:rsidRPr="00A40D82">
        <w:rPr>
          <w:rFonts w:ascii="Arial" w:hAnsi="Arial" w:cs="Arial"/>
          <w:i/>
          <w:sz w:val="22"/>
          <w:szCs w:val="22"/>
        </w:rPr>
        <w:t>-Formación a cuidadores y cuidadores.</w:t>
      </w:r>
      <w:r w:rsidRPr="00FB379B">
        <w:rPr>
          <w:rFonts w:ascii="Arial" w:hAnsi="Arial" w:cs="Arial"/>
          <w:i/>
          <w:sz w:val="22"/>
          <w:szCs w:val="22"/>
        </w:rPr>
        <w:t xml:space="preserve"> (…)”</w:t>
      </w:r>
    </w:p>
    <w:p w14:paraId="4A553588" w14:textId="77777777" w:rsidR="00A40D82" w:rsidRPr="00FB379B" w:rsidRDefault="00A40D82" w:rsidP="003604E8">
      <w:pPr>
        <w:spacing w:line="276" w:lineRule="auto"/>
        <w:jc w:val="both"/>
        <w:rPr>
          <w:rFonts w:ascii="Arial" w:hAnsi="Arial" w:cs="Arial"/>
          <w:b/>
          <w:bCs/>
          <w:iCs/>
          <w:highlight w:val="red"/>
          <w:lang w:eastAsia="es-CO"/>
        </w:rPr>
      </w:pPr>
    </w:p>
    <w:p w14:paraId="3DF1B07A" w14:textId="00020368" w:rsidR="006B4A5F" w:rsidRPr="00FB379B" w:rsidRDefault="002D3958" w:rsidP="003604E8">
      <w:pPr>
        <w:spacing w:line="276" w:lineRule="auto"/>
        <w:jc w:val="both"/>
        <w:rPr>
          <w:rFonts w:ascii="Arial" w:hAnsi="Arial" w:cs="Arial"/>
          <w:b/>
          <w:bCs/>
          <w:iCs/>
          <w:lang w:eastAsia="es-CO"/>
        </w:rPr>
      </w:pPr>
      <w:r w:rsidRPr="00FB379B">
        <w:rPr>
          <w:rFonts w:ascii="Arial" w:hAnsi="Arial" w:cs="Arial"/>
          <w:b/>
          <w:bCs/>
          <w:iCs/>
          <w:lang w:eastAsia="es-CO"/>
        </w:rPr>
        <w:t>CONPES 21</w:t>
      </w:r>
      <w:r w:rsidR="006B4A5F" w:rsidRPr="00FB379B">
        <w:rPr>
          <w:rFonts w:ascii="Arial" w:hAnsi="Arial" w:cs="Arial"/>
          <w:b/>
          <w:bCs/>
          <w:iCs/>
          <w:lang w:eastAsia="es-CO"/>
        </w:rPr>
        <w:t xml:space="preserve"> de 2023</w:t>
      </w:r>
    </w:p>
    <w:p w14:paraId="4AC71C0B" w14:textId="538BBDAB" w:rsidR="00607390" w:rsidRPr="00FB379B" w:rsidRDefault="00607390" w:rsidP="003604E8">
      <w:pPr>
        <w:spacing w:line="276" w:lineRule="auto"/>
        <w:jc w:val="both"/>
        <w:rPr>
          <w:rFonts w:ascii="Arial" w:hAnsi="Arial" w:cs="Arial"/>
          <w:b/>
          <w:bCs/>
          <w:lang w:eastAsia="es-CO"/>
        </w:rPr>
      </w:pPr>
    </w:p>
    <w:p w14:paraId="76037FA6" w14:textId="4BE24761" w:rsidR="00676334" w:rsidRPr="00FB379B" w:rsidRDefault="009246E2" w:rsidP="00FB379B">
      <w:pPr>
        <w:pStyle w:val="Prrafodelista"/>
        <w:numPr>
          <w:ilvl w:val="0"/>
          <w:numId w:val="28"/>
        </w:numPr>
        <w:spacing w:line="276" w:lineRule="auto"/>
        <w:rPr>
          <w:rFonts w:cs="Arial"/>
          <w:b/>
          <w:bCs/>
        </w:rPr>
      </w:pPr>
      <w:r w:rsidRPr="00FB379B">
        <w:rPr>
          <w:rFonts w:cs="Arial"/>
          <w:b/>
          <w:bCs/>
        </w:rPr>
        <w:t>JUSTIFICACIÓN DEL PROYECTO</w:t>
      </w:r>
    </w:p>
    <w:p w14:paraId="72CF9605" w14:textId="77777777" w:rsidR="00676334" w:rsidRPr="00FB379B" w:rsidRDefault="00676334" w:rsidP="00676334">
      <w:pPr>
        <w:shd w:val="clear" w:color="auto" w:fill="FFFFFF"/>
        <w:spacing w:before="100" w:beforeAutospacing="1" w:after="100" w:afterAutospacing="1"/>
        <w:jc w:val="both"/>
        <w:rPr>
          <w:rFonts w:ascii="Arial" w:hAnsi="Arial" w:cs="Arial"/>
          <w:i/>
          <w:lang w:val="es-CO" w:eastAsia="es-CO"/>
        </w:rPr>
      </w:pPr>
      <w:r w:rsidRPr="00FB379B">
        <w:rPr>
          <w:rFonts w:ascii="Arial" w:hAnsi="Arial" w:cs="Arial"/>
          <w:i/>
          <w:lang w:val="es-CO" w:eastAsia="es-CO"/>
        </w:rPr>
        <w:t>En todo el mundo, las personas viven más tiempo que antes. Hoy la mayor parte de la población tiene una esperanza de vida igual o superior a los 60 años. Todos los países del mundo están experimentando un incremento tanto de la cantidad como de la proporción de personas mayores en la población.</w:t>
      </w:r>
    </w:p>
    <w:p w14:paraId="20BB260B" w14:textId="77777777" w:rsidR="00676334" w:rsidRPr="00FB379B" w:rsidRDefault="00676334" w:rsidP="00676334">
      <w:pPr>
        <w:shd w:val="clear" w:color="auto" w:fill="FFFFFF"/>
        <w:spacing w:before="100" w:beforeAutospacing="1" w:after="100" w:afterAutospacing="1"/>
        <w:jc w:val="both"/>
        <w:rPr>
          <w:rFonts w:ascii="Arial" w:hAnsi="Arial" w:cs="Arial"/>
          <w:i/>
          <w:lang w:val="es-CO" w:eastAsia="es-CO"/>
        </w:rPr>
      </w:pPr>
      <w:r w:rsidRPr="00FB379B">
        <w:rPr>
          <w:rFonts w:ascii="Arial" w:hAnsi="Arial" w:cs="Arial"/>
          <w:i/>
          <w:lang w:val="es-CO" w:eastAsia="es-CO"/>
        </w:rPr>
        <w:t>En 2030, una de cada seis personas en el mundo tendrá 60 años o más. En ese momento, el grupo de población de 60 años o más habrá subido de 1000 millones en 2020 a 1400 millones. En 2050, la población mundial de personas de 60 años o más se habrá duplicado (2100 millones). Se prevé que el número de personas de 80 años o más se triplique entre 2020 y 2050, hasta alcanzar los 426 millones.</w:t>
      </w:r>
    </w:p>
    <w:p w14:paraId="18D907F8" w14:textId="06B351DB" w:rsidR="00676334" w:rsidRPr="00FB379B" w:rsidRDefault="00676334" w:rsidP="008F452B">
      <w:pPr>
        <w:shd w:val="clear" w:color="auto" w:fill="FFFFFF"/>
        <w:spacing w:before="100" w:beforeAutospacing="1" w:after="100" w:afterAutospacing="1"/>
        <w:jc w:val="both"/>
        <w:rPr>
          <w:rFonts w:ascii="Arial" w:hAnsi="Arial" w:cs="Arial"/>
          <w:i/>
          <w:lang w:val="es-CO" w:eastAsia="es-CO"/>
        </w:rPr>
      </w:pPr>
      <w:r w:rsidRPr="00FB379B">
        <w:rPr>
          <w:rFonts w:ascii="Arial" w:hAnsi="Arial" w:cs="Arial"/>
          <w:i/>
          <w:lang w:val="es-CO" w:eastAsia="es-CO"/>
        </w:rPr>
        <w:t>Este cambio en la distribución de la población de los países hacia edades más avanzadas —lo que se conoce como envejecimiento de la población— empezó en los países de ingresos altos (en el Japón, por ejemplo, el 30% de la población ya tiene más de 60 años), pero los cambios más importantes se están viendo actualmente en los países de ingresos bajos y medianos. En 2050, dos tercios de la población mundial de más de 60 años vivirá en países de ingresos bajos y medianos</w:t>
      </w:r>
      <w:r w:rsidR="008F452B" w:rsidRPr="00FB379B">
        <w:rPr>
          <w:rStyle w:val="Refdenotaalpie"/>
          <w:rFonts w:ascii="Arial" w:hAnsi="Arial" w:cs="Arial"/>
          <w:i/>
          <w:lang w:val="es-CO" w:eastAsia="es-CO"/>
        </w:rPr>
        <w:footnoteReference w:id="1"/>
      </w:r>
      <w:r w:rsidRPr="00FB379B">
        <w:rPr>
          <w:rFonts w:ascii="Arial" w:hAnsi="Arial" w:cs="Arial"/>
          <w:i/>
          <w:lang w:val="es-CO" w:eastAsia="es-CO"/>
        </w:rPr>
        <w:t>.</w:t>
      </w:r>
    </w:p>
    <w:p w14:paraId="2857EFB7" w14:textId="2B71DE88" w:rsidR="008F452B" w:rsidRPr="00FB379B" w:rsidRDefault="008F452B" w:rsidP="008F452B">
      <w:pPr>
        <w:shd w:val="clear" w:color="auto" w:fill="FFFFFF"/>
        <w:spacing w:before="100" w:beforeAutospacing="1" w:after="100" w:afterAutospacing="1"/>
        <w:jc w:val="both"/>
        <w:rPr>
          <w:rFonts w:ascii="Arial" w:hAnsi="Arial" w:cs="Arial"/>
          <w:i/>
          <w:lang w:val="es-CO" w:eastAsia="es-CO"/>
        </w:rPr>
      </w:pPr>
      <w:r w:rsidRPr="00FB379B">
        <w:rPr>
          <w:rFonts w:ascii="Arial" w:hAnsi="Arial" w:cs="Arial"/>
          <w:i/>
          <w:lang w:val="es-CO" w:eastAsia="es-CO"/>
        </w:rPr>
        <w:lastRenderedPageBreak/>
        <w:t>En Colombia, el 80% de personas mayores, se concentra en 12 Departamentos y una capital, de los cuales el que tiene más personas mayores, es Bogotá con el 16%, le sigue Antioquía con el 14%, Valle del Cauca está en el tercer lugar, con el 10%, le sigue Cundinamarca con el 7% y Atlántico con el 5%. A continuación, se puede visualizar la concentración de personas mayores, en Colombia.</w:t>
      </w:r>
    </w:p>
    <w:p w14:paraId="4A72C05A" w14:textId="7B95DBCA" w:rsidR="008F452B" w:rsidRPr="00FB379B" w:rsidRDefault="008F452B" w:rsidP="008F452B">
      <w:pPr>
        <w:shd w:val="clear" w:color="auto" w:fill="FFFFFF"/>
        <w:spacing w:before="100" w:beforeAutospacing="1" w:after="100" w:afterAutospacing="1"/>
        <w:jc w:val="center"/>
        <w:rPr>
          <w:rFonts w:ascii="Arial" w:hAnsi="Arial" w:cs="Arial"/>
          <w:i/>
          <w:color w:val="3C4245"/>
          <w:lang w:val="es-CO" w:eastAsia="es-CO"/>
        </w:rPr>
      </w:pPr>
      <w:r w:rsidRPr="00FB379B">
        <w:rPr>
          <w:rFonts w:ascii="Arial" w:hAnsi="Arial" w:cs="Arial"/>
          <w:i/>
          <w:noProof/>
          <w:color w:val="3C4245"/>
          <w:lang w:val="es-CO" w:eastAsia="es-CO"/>
        </w:rPr>
        <w:drawing>
          <wp:inline distT="0" distB="0" distL="0" distR="0" wp14:anchorId="31D1BEA9" wp14:editId="4FF816F7">
            <wp:extent cx="3028468" cy="2989521"/>
            <wp:effectExtent l="19050" t="19050" r="19685" b="2095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36852" cy="2997798"/>
                    </a:xfrm>
                    <a:prstGeom prst="rect">
                      <a:avLst/>
                    </a:prstGeom>
                    <a:noFill/>
                    <a:ln>
                      <a:solidFill>
                        <a:schemeClr val="tx1"/>
                      </a:solidFill>
                    </a:ln>
                  </pic:spPr>
                </pic:pic>
              </a:graphicData>
            </a:graphic>
          </wp:inline>
        </w:drawing>
      </w:r>
    </w:p>
    <w:p w14:paraId="3F1DE153" w14:textId="282638A7" w:rsidR="008F452B" w:rsidRPr="00FB379B" w:rsidRDefault="008F452B" w:rsidP="00FB379B">
      <w:pPr>
        <w:shd w:val="clear" w:color="auto" w:fill="FFFFFF"/>
        <w:jc w:val="center"/>
        <w:rPr>
          <w:rFonts w:ascii="Arial" w:hAnsi="Arial" w:cs="Arial"/>
          <w:sz w:val="20"/>
          <w:szCs w:val="20"/>
          <w:lang w:val="es-CO" w:eastAsia="es-CO"/>
        </w:rPr>
      </w:pPr>
      <w:r w:rsidRPr="00FB379B">
        <w:rPr>
          <w:rFonts w:ascii="Arial" w:hAnsi="Arial" w:cs="Arial"/>
          <w:sz w:val="20"/>
          <w:szCs w:val="20"/>
          <w:lang w:val="es-CO" w:eastAsia="es-CO"/>
        </w:rPr>
        <w:t>Fuente: Boletín Técnico: Personas Mayores 2024. Ministerio de Salud y Protección Social.</w:t>
      </w:r>
    </w:p>
    <w:p w14:paraId="0A48385D" w14:textId="590C93F1" w:rsidR="007B0783" w:rsidRPr="00FB379B" w:rsidRDefault="007B0783" w:rsidP="008F452B">
      <w:pPr>
        <w:shd w:val="clear" w:color="auto" w:fill="FFFFFF"/>
        <w:spacing w:before="100" w:beforeAutospacing="1" w:after="100" w:afterAutospacing="1"/>
        <w:jc w:val="both"/>
        <w:rPr>
          <w:rFonts w:ascii="Arial" w:hAnsi="Arial" w:cs="Arial"/>
          <w:bCs/>
        </w:rPr>
      </w:pPr>
      <w:r w:rsidRPr="00FB379B">
        <w:rPr>
          <w:rFonts w:ascii="Arial" w:hAnsi="Arial" w:cs="Arial"/>
          <w:bCs/>
        </w:rPr>
        <w:t>La siguiente tabla evidencia como Bogotá presenta la mayor población adulta mayor en el país con un total de 1.223.441 personas mayores lo cual equivale al 16% de participación frente al total general del país:</w:t>
      </w:r>
    </w:p>
    <w:p w14:paraId="3B988B9E" w14:textId="0CF91D37" w:rsidR="007B0783" w:rsidRPr="00FB379B" w:rsidRDefault="007B0783" w:rsidP="007B0783">
      <w:pPr>
        <w:shd w:val="clear" w:color="auto" w:fill="FFFFFF"/>
        <w:spacing w:before="100" w:beforeAutospacing="1" w:after="100" w:afterAutospacing="1"/>
        <w:jc w:val="center"/>
        <w:rPr>
          <w:rFonts w:ascii="Arial" w:hAnsi="Arial" w:cs="Arial"/>
          <w:bCs/>
        </w:rPr>
      </w:pPr>
      <w:r w:rsidRPr="00FB379B">
        <w:rPr>
          <w:rFonts w:ascii="Arial" w:hAnsi="Arial" w:cs="Arial"/>
          <w:bCs/>
          <w:noProof/>
          <w:lang w:val="es-CO" w:eastAsia="es-CO"/>
        </w:rPr>
        <w:lastRenderedPageBreak/>
        <w:drawing>
          <wp:inline distT="0" distB="0" distL="0" distR="0" wp14:anchorId="705EBF96" wp14:editId="5F205FA1">
            <wp:extent cx="3406863" cy="4323029"/>
            <wp:effectExtent l="19050" t="19050" r="22225" b="2095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18527" cy="4337830"/>
                    </a:xfrm>
                    <a:prstGeom prst="rect">
                      <a:avLst/>
                    </a:prstGeom>
                    <a:noFill/>
                    <a:ln>
                      <a:solidFill>
                        <a:schemeClr val="tx1"/>
                      </a:solidFill>
                    </a:ln>
                  </pic:spPr>
                </pic:pic>
              </a:graphicData>
            </a:graphic>
          </wp:inline>
        </w:drawing>
      </w:r>
    </w:p>
    <w:p w14:paraId="736008A7" w14:textId="29E91905" w:rsidR="007B0783" w:rsidRPr="00FB379B" w:rsidRDefault="007B0783" w:rsidP="00FB379B">
      <w:pPr>
        <w:shd w:val="clear" w:color="auto" w:fill="FFFFFF"/>
        <w:jc w:val="center"/>
        <w:rPr>
          <w:rFonts w:ascii="Arial" w:hAnsi="Arial" w:cs="Arial"/>
          <w:sz w:val="18"/>
          <w:szCs w:val="18"/>
          <w:lang w:val="es-CO" w:eastAsia="es-CO"/>
        </w:rPr>
      </w:pPr>
      <w:r w:rsidRPr="00FB379B">
        <w:rPr>
          <w:rFonts w:ascii="Arial" w:hAnsi="Arial" w:cs="Arial"/>
          <w:sz w:val="18"/>
          <w:szCs w:val="18"/>
          <w:lang w:val="es-CO" w:eastAsia="es-CO"/>
        </w:rPr>
        <w:t>Fuente: Boletín Técnico: Personas Mayores 2024. Ministerio de Salud y Protección Social.</w:t>
      </w:r>
    </w:p>
    <w:p w14:paraId="4BB46B89" w14:textId="4DD673FC" w:rsidR="001B232E" w:rsidRPr="00FB379B" w:rsidRDefault="00116FB2" w:rsidP="00893E06">
      <w:pPr>
        <w:shd w:val="clear" w:color="auto" w:fill="FFFFFF"/>
        <w:spacing w:before="100" w:beforeAutospacing="1" w:after="100" w:afterAutospacing="1"/>
        <w:jc w:val="both"/>
        <w:rPr>
          <w:rFonts w:ascii="Arial" w:hAnsi="Arial" w:cs="Arial"/>
          <w:bCs/>
        </w:rPr>
      </w:pPr>
      <w:r w:rsidRPr="00FB379B">
        <w:rPr>
          <w:rFonts w:ascii="Arial" w:hAnsi="Arial" w:cs="Arial"/>
          <w:bCs/>
        </w:rPr>
        <w:t>Del total de personas mayores en la ciudad, 59% (717.182) corresponden a mujeres frente a 41% (506.259) hombres, las localidades que concentran la mayor cantidad de adultos mayores en la ciudad son las localidades que concentran el 51.13% de esta población son Suba (17.5%), Kennedy (12.38%), Engativá (11.66%) y Usaquén (9.58%).</w:t>
      </w:r>
    </w:p>
    <w:p w14:paraId="4385BAF8" w14:textId="33FA43CA" w:rsidR="001B232E" w:rsidRPr="00FB379B" w:rsidRDefault="001B232E" w:rsidP="005D6CFF">
      <w:pPr>
        <w:shd w:val="clear" w:color="auto" w:fill="FFFFFF"/>
        <w:jc w:val="center"/>
        <w:rPr>
          <w:rFonts w:ascii="Arial" w:hAnsi="Arial" w:cs="Arial"/>
          <w:bCs/>
        </w:rPr>
      </w:pPr>
      <w:r w:rsidRPr="00FB379B">
        <w:rPr>
          <w:rFonts w:ascii="Arial" w:hAnsi="Arial" w:cs="Arial"/>
          <w:noProof/>
          <w:lang w:val="es-CO" w:eastAsia="es-CO"/>
        </w:rPr>
        <w:lastRenderedPageBreak/>
        <w:drawing>
          <wp:inline distT="0" distB="0" distL="0" distR="0" wp14:anchorId="5ED4F19B" wp14:editId="009DDA1A">
            <wp:extent cx="4630522" cy="2363800"/>
            <wp:effectExtent l="0" t="0" r="17780" b="17780"/>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3077B65" w14:textId="7D03B206" w:rsidR="001B232E" w:rsidRPr="00FB379B" w:rsidRDefault="001B232E" w:rsidP="005D6CFF">
      <w:pPr>
        <w:shd w:val="clear" w:color="auto" w:fill="FFFFFF"/>
        <w:jc w:val="center"/>
        <w:rPr>
          <w:rFonts w:ascii="Arial" w:hAnsi="Arial" w:cs="Arial"/>
          <w:sz w:val="18"/>
          <w:szCs w:val="18"/>
          <w:lang w:val="es-CO" w:eastAsia="es-CO"/>
        </w:rPr>
      </w:pPr>
      <w:r w:rsidRPr="00FB379B">
        <w:rPr>
          <w:rFonts w:ascii="Arial" w:hAnsi="Arial" w:cs="Arial"/>
          <w:sz w:val="18"/>
          <w:szCs w:val="18"/>
          <w:lang w:val="es-CO" w:eastAsia="es-CO"/>
        </w:rPr>
        <w:t>Fuente:</w:t>
      </w:r>
      <w:r w:rsidR="00116FB2" w:rsidRPr="00FB379B">
        <w:rPr>
          <w:rFonts w:ascii="Arial" w:hAnsi="Arial" w:cs="Arial"/>
          <w:sz w:val="18"/>
          <w:szCs w:val="18"/>
          <w:lang w:val="es-CO" w:eastAsia="es-CO"/>
        </w:rPr>
        <w:t xml:space="preserve"> Elaboración propia con base en información estadística Salud Data. Consultado 21-04-2025</w:t>
      </w:r>
    </w:p>
    <w:p w14:paraId="11D17D5B" w14:textId="11D36B8D" w:rsidR="00116FB2" w:rsidRPr="00FB379B" w:rsidRDefault="0001094B" w:rsidP="005D6CFF">
      <w:pPr>
        <w:shd w:val="clear" w:color="auto" w:fill="FFFFFF"/>
        <w:jc w:val="center"/>
        <w:rPr>
          <w:rFonts w:ascii="Arial" w:hAnsi="Arial" w:cs="Arial"/>
          <w:bCs/>
          <w:sz w:val="18"/>
          <w:szCs w:val="18"/>
        </w:rPr>
      </w:pPr>
      <w:hyperlink r:id="rId26" w:history="1">
        <w:r w:rsidR="00CC60E1" w:rsidRPr="00FB379B">
          <w:rPr>
            <w:rStyle w:val="Hipervnculo"/>
            <w:rFonts w:ascii="Arial" w:hAnsi="Arial" w:cs="Arial"/>
            <w:bCs/>
            <w:sz w:val="18"/>
            <w:szCs w:val="18"/>
          </w:rPr>
          <w:t>https://saludata.saludcapital.gov.co/osb/indicadores/poblacion-de-bogota-d-c-2005-2035/</w:t>
        </w:r>
      </w:hyperlink>
      <w:r w:rsidR="00116FB2" w:rsidRPr="00FB379B">
        <w:rPr>
          <w:rFonts w:ascii="Arial" w:hAnsi="Arial" w:cs="Arial"/>
          <w:bCs/>
          <w:sz w:val="18"/>
          <w:szCs w:val="18"/>
        </w:rPr>
        <w:t xml:space="preserve"> </w:t>
      </w:r>
    </w:p>
    <w:p w14:paraId="4BE26D7E" w14:textId="77E76C58" w:rsidR="007B0783" w:rsidRPr="00FB379B" w:rsidRDefault="00893E06" w:rsidP="00893E06">
      <w:pPr>
        <w:shd w:val="clear" w:color="auto" w:fill="FFFFFF"/>
        <w:spacing w:before="100" w:beforeAutospacing="1" w:after="100" w:afterAutospacing="1"/>
        <w:jc w:val="both"/>
        <w:rPr>
          <w:rFonts w:ascii="Arial" w:hAnsi="Arial" w:cs="Arial"/>
          <w:bCs/>
        </w:rPr>
      </w:pPr>
      <w:r w:rsidRPr="00FB379B">
        <w:rPr>
          <w:rFonts w:ascii="Arial" w:hAnsi="Arial" w:cs="Arial"/>
          <w:bCs/>
        </w:rPr>
        <w:t>Sin embargo, la situación</w:t>
      </w:r>
      <w:r w:rsidR="003354DA" w:rsidRPr="00FB379B">
        <w:rPr>
          <w:rFonts w:ascii="Arial" w:hAnsi="Arial" w:cs="Arial"/>
          <w:bCs/>
        </w:rPr>
        <w:t xml:space="preserve"> y condiciones </w:t>
      </w:r>
      <w:r w:rsidRPr="00FB379B">
        <w:rPr>
          <w:rFonts w:ascii="Arial" w:hAnsi="Arial" w:cs="Arial"/>
          <w:bCs/>
        </w:rPr>
        <w:t>de los adultos mayores en la ciudad no es la más adecuada</w:t>
      </w:r>
      <w:r w:rsidR="003354DA" w:rsidRPr="00FB379B">
        <w:rPr>
          <w:rFonts w:ascii="Arial" w:hAnsi="Arial" w:cs="Arial"/>
          <w:bCs/>
        </w:rPr>
        <w:t>. La siguiente tabla</w:t>
      </w:r>
      <w:r w:rsidR="005D6CFF" w:rsidRPr="00FB379B">
        <w:rPr>
          <w:rFonts w:ascii="Arial" w:hAnsi="Arial" w:cs="Arial"/>
          <w:bCs/>
        </w:rPr>
        <w:t>,</w:t>
      </w:r>
      <w:r w:rsidR="003354DA" w:rsidRPr="00FB379B">
        <w:rPr>
          <w:rFonts w:ascii="Arial" w:hAnsi="Arial" w:cs="Arial"/>
          <w:bCs/>
        </w:rPr>
        <w:t xml:space="preserve"> evidencia como Bogotá ocupa el 10° lugar dentro de las regiones del país donde se presentan el mayor número de personas mayores víctimas de violencia</w:t>
      </w:r>
      <w:r w:rsidR="005D6CFF" w:rsidRPr="00FB379B">
        <w:rPr>
          <w:rFonts w:ascii="Arial" w:hAnsi="Arial" w:cs="Arial"/>
          <w:bCs/>
        </w:rPr>
        <w:t>:</w:t>
      </w:r>
    </w:p>
    <w:p w14:paraId="4FD3BDCA" w14:textId="54435CD7" w:rsidR="00893E06" w:rsidRPr="00FB379B" w:rsidRDefault="00116FB2" w:rsidP="005D6CFF">
      <w:pPr>
        <w:shd w:val="clear" w:color="auto" w:fill="FFFFFF"/>
        <w:jc w:val="center"/>
        <w:rPr>
          <w:rFonts w:ascii="Arial" w:hAnsi="Arial" w:cs="Arial"/>
          <w:bCs/>
        </w:rPr>
      </w:pPr>
      <w:r w:rsidRPr="00FB379B">
        <w:rPr>
          <w:rFonts w:ascii="Arial" w:hAnsi="Arial" w:cs="Arial"/>
          <w:bCs/>
          <w:noProof/>
          <w:lang w:val="es-CO" w:eastAsia="es-CO"/>
        </w:rPr>
        <w:drawing>
          <wp:inline distT="0" distB="0" distL="0" distR="0" wp14:anchorId="043D88A5" wp14:editId="292A4A61">
            <wp:extent cx="3460242" cy="2873614"/>
            <wp:effectExtent l="19050" t="19050" r="26035" b="222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4892" cy="2885780"/>
                    </a:xfrm>
                    <a:prstGeom prst="rect">
                      <a:avLst/>
                    </a:prstGeom>
                    <a:noFill/>
                    <a:ln>
                      <a:solidFill>
                        <a:schemeClr val="tx1"/>
                      </a:solidFill>
                    </a:ln>
                  </pic:spPr>
                </pic:pic>
              </a:graphicData>
            </a:graphic>
          </wp:inline>
        </w:drawing>
      </w:r>
    </w:p>
    <w:p w14:paraId="25876EDD" w14:textId="615BB0B1" w:rsidR="00116FB2" w:rsidRPr="00FB379B" w:rsidRDefault="00116FB2" w:rsidP="00FB379B">
      <w:pPr>
        <w:shd w:val="clear" w:color="auto" w:fill="FFFFFF"/>
        <w:jc w:val="center"/>
        <w:rPr>
          <w:rFonts w:ascii="Arial" w:hAnsi="Arial" w:cs="Arial"/>
          <w:sz w:val="16"/>
          <w:szCs w:val="16"/>
          <w:lang w:val="es-CO" w:eastAsia="es-CO"/>
        </w:rPr>
      </w:pPr>
      <w:r w:rsidRPr="00FB379B">
        <w:rPr>
          <w:rFonts w:ascii="Arial" w:hAnsi="Arial" w:cs="Arial"/>
          <w:sz w:val="16"/>
          <w:szCs w:val="16"/>
          <w:lang w:val="es-CO" w:eastAsia="es-CO"/>
        </w:rPr>
        <w:t>Fuente: Boletín Técnico: Personas Mayores 2024. Ministerio de Salud</w:t>
      </w:r>
      <w:r w:rsidR="00FB379B" w:rsidRPr="00FB379B">
        <w:rPr>
          <w:rFonts w:ascii="Arial" w:hAnsi="Arial" w:cs="Arial"/>
          <w:sz w:val="16"/>
          <w:szCs w:val="16"/>
          <w:lang w:val="es-CO" w:eastAsia="es-CO"/>
        </w:rPr>
        <w:t xml:space="preserve"> </w:t>
      </w:r>
      <w:r w:rsidRPr="00FB379B">
        <w:rPr>
          <w:rFonts w:ascii="Arial" w:hAnsi="Arial" w:cs="Arial"/>
          <w:sz w:val="16"/>
          <w:szCs w:val="16"/>
          <w:lang w:val="es-CO" w:eastAsia="es-CO"/>
        </w:rPr>
        <w:t>y Protección Social.</w:t>
      </w:r>
    </w:p>
    <w:p w14:paraId="350E352A" w14:textId="77777777" w:rsidR="00FB379B" w:rsidRDefault="00FB379B" w:rsidP="005D6CFF">
      <w:pPr>
        <w:shd w:val="clear" w:color="auto" w:fill="FFFFFF"/>
        <w:jc w:val="both"/>
        <w:rPr>
          <w:rFonts w:ascii="Arial" w:hAnsi="Arial" w:cs="Arial"/>
          <w:bCs/>
        </w:rPr>
      </w:pPr>
    </w:p>
    <w:p w14:paraId="3790CC3A" w14:textId="04ED3284" w:rsidR="005D6CFF" w:rsidRPr="00FB379B" w:rsidRDefault="005D6CFF" w:rsidP="005D6CFF">
      <w:pPr>
        <w:shd w:val="clear" w:color="auto" w:fill="FFFFFF"/>
        <w:jc w:val="both"/>
        <w:rPr>
          <w:rFonts w:ascii="Arial" w:hAnsi="Arial" w:cs="Arial"/>
          <w:bCs/>
        </w:rPr>
      </w:pPr>
      <w:r w:rsidRPr="00FB379B">
        <w:rPr>
          <w:rFonts w:ascii="Arial" w:hAnsi="Arial" w:cs="Arial"/>
          <w:bCs/>
        </w:rPr>
        <w:t xml:space="preserve">Así mismo, es pertinente hacer referencia a los siguientes resultados del </w:t>
      </w:r>
      <w:r w:rsidRPr="00FB379B">
        <w:rPr>
          <w:rFonts w:ascii="Arial" w:hAnsi="Arial" w:cs="Arial"/>
          <w:bCs/>
          <w:i/>
        </w:rPr>
        <w:t>Estudio en Salud Mental en Bogotá 2023</w:t>
      </w:r>
      <w:r w:rsidRPr="00FB379B">
        <w:rPr>
          <w:rStyle w:val="Refdenotaalpie"/>
          <w:rFonts w:ascii="Arial" w:hAnsi="Arial" w:cs="Arial"/>
          <w:bCs/>
          <w:i/>
        </w:rPr>
        <w:footnoteReference w:id="2"/>
      </w:r>
      <w:r w:rsidRPr="00FB379B">
        <w:rPr>
          <w:rFonts w:ascii="Arial" w:hAnsi="Arial" w:cs="Arial"/>
          <w:bCs/>
          <w:i/>
        </w:rPr>
        <w:t xml:space="preserve"> </w:t>
      </w:r>
      <w:r w:rsidRPr="00FB379B">
        <w:rPr>
          <w:rFonts w:ascii="Arial" w:hAnsi="Arial" w:cs="Arial"/>
          <w:bCs/>
        </w:rPr>
        <w:t>realizado por Naciones Unidas y la Secretaría Distrital de Salud:</w:t>
      </w:r>
    </w:p>
    <w:p w14:paraId="1AB79D7D" w14:textId="11218C58" w:rsidR="005D6CFF" w:rsidRPr="00FB379B" w:rsidRDefault="005D6CFF" w:rsidP="005D6CFF">
      <w:pPr>
        <w:shd w:val="clear" w:color="auto" w:fill="FFFFFF"/>
        <w:jc w:val="both"/>
        <w:rPr>
          <w:rFonts w:ascii="Arial" w:hAnsi="Arial" w:cs="Arial"/>
          <w:bCs/>
        </w:rPr>
      </w:pPr>
    </w:p>
    <w:p w14:paraId="6AAA06E3" w14:textId="167D1E44" w:rsidR="00DA71FB" w:rsidRPr="00FB379B" w:rsidRDefault="00DA71FB" w:rsidP="005D6CFF">
      <w:pPr>
        <w:pStyle w:val="Prrafodelista"/>
        <w:numPr>
          <w:ilvl w:val="0"/>
          <w:numId w:val="31"/>
        </w:numPr>
        <w:shd w:val="clear" w:color="auto" w:fill="FFFFFF"/>
        <w:jc w:val="both"/>
        <w:rPr>
          <w:rFonts w:cs="Arial"/>
          <w:bCs/>
          <w:color w:val="auto"/>
          <w:szCs w:val="24"/>
        </w:rPr>
      </w:pPr>
      <w:r w:rsidRPr="00FB379B">
        <w:rPr>
          <w:rFonts w:cs="Arial"/>
          <w:bCs/>
          <w:color w:val="auto"/>
          <w:szCs w:val="24"/>
        </w:rPr>
        <w:t>El 8.48% de las personas mayores afirmaron haber consultado o accedido a servicios de salud mental.</w:t>
      </w:r>
    </w:p>
    <w:p w14:paraId="58FECCBA" w14:textId="77777777" w:rsidR="00DA71FB" w:rsidRPr="00FB379B" w:rsidRDefault="00DA71FB" w:rsidP="00DA71FB">
      <w:pPr>
        <w:pStyle w:val="Prrafodelista"/>
        <w:shd w:val="clear" w:color="auto" w:fill="FFFFFF"/>
        <w:ind w:left="720"/>
        <w:jc w:val="both"/>
        <w:rPr>
          <w:rFonts w:cs="Arial"/>
          <w:bCs/>
          <w:color w:val="auto"/>
          <w:szCs w:val="24"/>
        </w:rPr>
      </w:pPr>
    </w:p>
    <w:p w14:paraId="4F11CDD5" w14:textId="7F90A229" w:rsidR="005D6CFF" w:rsidRPr="00FB379B" w:rsidRDefault="005D6CFF" w:rsidP="005D6CFF">
      <w:pPr>
        <w:pStyle w:val="Prrafodelista"/>
        <w:numPr>
          <w:ilvl w:val="0"/>
          <w:numId w:val="31"/>
        </w:numPr>
        <w:shd w:val="clear" w:color="auto" w:fill="FFFFFF"/>
        <w:jc w:val="both"/>
        <w:rPr>
          <w:rFonts w:cs="Arial"/>
          <w:bCs/>
          <w:color w:val="auto"/>
          <w:szCs w:val="24"/>
        </w:rPr>
      </w:pPr>
      <w:r w:rsidRPr="00FB379B">
        <w:rPr>
          <w:rFonts w:cs="Arial"/>
          <w:bCs/>
          <w:color w:val="auto"/>
          <w:szCs w:val="24"/>
        </w:rPr>
        <w:t>El 9.59 % y 18.1% de las personas mayores han sido diagnosticadas alguna vez con depresión o están en riesgo depresivo, respectivamente.</w:t>
      </w:r>
    </w:p>
    <w:p w14:paraId="7A171033" w14:textId="77777777" w:rsidR="005D6CFF" w:rsidRPr="00FB379B" w:rsidRDefault="005D6CFF" w:rsidP="005D6CFF">
      <w:pPr>
        <w:pStyle w:val="Prrafodelista"/>
        <w:shd w:val="clear" w:color="auto" w:fill="FFFFFF"/>
        <w:ind w:left="720"/>
        <w:jc w:val="both"/>
        <w:rPr>
          <w:rFonts w:cs="Arial"/>
          <w:bCs/>
          <w:color w:val="auto"/>
          <w:szCs w:val="24"/>
        </w:rPr>
      </w:pPr>
    </w:p>
    <w:p w14:paraId="0C41DEEB" w14:textId="1A01F30B" w:rsidR="005D6CFF" w:rsidRPr="00FB379B" w:rsidRDefault="005D6CFF" w:rsidP="005D6CFF">
      <w:pPr>
        <w:pStyle w:val="Prrafodelista"/>
        <w:numPr>
          <w:ilvl w:val="0"/>
          <w:numId w:val="31"/>
        </w:numPr>
        <w:shd w:val="clear" w:color="auto" w:fill="FFFFFF"/>
        <w:jc w:val="both"/>
        <w:rPr>
          <w:rFonts w:cs="Arial"/>
          <w:bCs/>
          <w:color w:val="auto"/>
          <w:szCs w:val="24"/>
        </w:rPr>
      </w:pPr>
      <w:r w:rsidRPr="00FB379B">
        <w:rPr>
          <w:rFonts w:cs="Arial"/>
          <w:bCs/>
          <w:color w:val="auto"/>
          <w:szCs w:val="24"/>
        </w:rPr>
        <w:t>El 6.8% de personas mayores han recibido alguna vez en su vida un diagnóstico de ansiedad.</w:t>
      </w:r>
    </w:p>
    <w:p w14:paraId="3B09A1A7" w14:textId="77777777" w:rsidR="005D6CFF" w:rsidRPr="00FB379B" w:rsidRDefault="005D6CFF" w:rsidP="005D6CFF">
      <w:pPr>
        <w:pStyle w:val="Prrafodelista"/>
        <w:rPr>
          <w:rFonts w:cs="Arial"/>
          <w:bCs/>
          <w:color w:val="auto"/>
          <w:szCs w:val="24"/>
        </w:rPr>
      </w:pPr>
    </w:p>
    <w:p w14:paraId="57D5AAE3" w14:textId="3DDF7BA8" w:rsidR="005D6CFF" w:rsidRPr="00FB379B" w:rsidRDefault="009F5F4A" w:rsidP="005D6CFF">
      <w:pPr>
        <w:pStyle w:val="Prrafodelista"/>
        <w:numPr>
          <w:ilvl w:val="0"/>
          <w:numId w:val="31"/>
        </w:numPr>
        <w:shd w:val="clear" w:color="auto" w:fill="FFFFFF"/>
        <w:jc w:val="both"/>
        <w:rPr>
          <w:rFonts w:cs="Arial"/>
          <w:bCs/>
          <w:color w:val="auto"/>
          <w:szCs w:val="24"/>
        </w:rPr>
      </w:pPr>
      <w:r w:rsidRPr="00FB379B">
        <w:rPr>
          <w:rFonts w:cs="Arial"/>
          <w:bCs/>
          <w:color w:val="auto"/>
          <w:szCs w:val="24"/>
        </w:rPr>
        <w:t>El 9.75% de las personas mayores han presentado ideas suicidas.</w:t>
      </w:r>
    </w:p>
    <w:p w14:paraId="7206D641" w14:textId="77777777" w:rsidR="009F5F4A" w:rsidRPr="00FB379B" w:rsidRDefault="009F5F4A" w:rsidP="009F5F4A">
      <w:pPr>
        <w:pStyle w:val="Prrafodelista"/>
        <w:rPr>
          <w:rFonts w:cs="Arial"/>
          <w:bCs/>
          <w:color w:val="auto"/>
          <w:szCs w:val="24"/>
        </w:rPr>
      </w:pPr>
    </w:p>
    <w:p w14:paraId="4197A7A2" w14:textId="6BA1ABFD" w:rsidR="009F5F4A" w:rsidRPr="00FB379B" w:rsidRDefault="00DA71FB" w:rsidP="00DA71FB">
      <w:pPr>
        <w:pStyle w:val="Prrafodelista"/>
        <w:numPr>
          <w:ilvl w:val="0"/>
          <w:numId w:val="31"/>
        </w:numPr>
        <w:shd w:val="clear" w:color="auto" w:fill="FFFFFF"/>
        <w:jc w:val="both"/>
        <w:rPr>
          <w:rFonts w:cs="Arial"/>
          <w:bCs/>
          <w:color w:val="auto"/>
          <w:szCs w:val="24"/>
        </w:rPr>
      </w:pPr>
      <w:r w:rsidRPr="00FB379B">
        <w:rPr>
          <w:rFonts w:cs="Arial"/>
          <w:bCs/>
          <w:color w:val="auto"/>
          <w:szCs w:val="24"/>
        </w:rPr>
        <w:t>El 0.42% y 0.92% de personas mayores han recibido diagnóstico de trastorno por consumo de sustancias psicoactivas y consumo perjudicial de bebidas alcohólicas, respectivamente.</w:t>
      </w:r>
    </w:p>
    <w:p w14:paraId="344FEC91" w14:textId="0020AE03" w:rsidR="00DA71FB" w:rsidRPr="00FB379B" w:rsidRDefault="00DA71FB" w:rsidP="00DA71FB">
      <w:pPr>
        <w:shd w:val="clear" w:color="auto" w:fill="FFFFFF"/>
        <w:jc w:val="both"/>
        <w:rPr>
          <w:rFonts w:ascii="Arial" w:hAnsi="Arial" w:cs="Arial"/>
          <w:bCs/>
        </w:rPr>
      </w:pPr>
    </w:p>
    <w:p w14:paraId="00C06C14" w14:textId="00C96419" w:rsidR="00DA71FB" w:rsidRPr="00FB379B" w:rsidRDefault="00DA71FB" w:rsidP="00DA71FB">
      <w:pPr>
        <w:shd w:val="clear" w:color="auto" w:fill="FFFFFF"/>
        <w:jc w:val="both"/>
        <w:rPr>
          <w:rFonts w:ascii="Arial" w:hAnsi="Arial" w:cs="Arial"/>
          <w:bCs/>
        </w:rPr>
      </w:pPr>
      <w:r w:rsidRPr="00FB379B">
        <w:rPr>
          <w:rFonts w:ascii="Arial" w:hAnsi="Arial" w:cs="Arial"/>
          <w:bCs/>
        </w:rPr>
        <w:t xml:space="preserve">Adicionalmente, el Estudio de Salud Mental 2023 en su apartado </w:t>
      </w:r>
      <w:r w:rsidRPr="00FB379B">
        <w:rPr>
          <w:rFonts w:ascii="Arial" w:hAnsi="Arial" w:cs="Arial"/>
          <w:bCs/>
          <w:i/>
        </w:rPr>
        <w:t xml:space="preserve">Efectos de la Pandemia de COVID -19 en la Salud Mental </w:t>
      </w:r>
      <w:r w:rsidRPr="00FB379B">
        <w:rPr>
          <w:rFonts w:ascii="Arial" w:hAnsi="Arial" w:cs="Arial"/>
          <w:bCs/>
        </w:rPr>
        <w:t xml:space="preserve">identificó a las mujeres, adultos mayores </w:t>
      </w:r>
      <w:r w:rsidR="00A37480" w:rsidRPr="00FB379B">
        <w:rPr>
          <w:rFonts w:ascii="Arial" w:hAnsi="Arial" w:cs="Arial"/>
          <w:bCs/>
        </w:rPr>
        <w:t>dentro de l</w:t>
      </w:r>
      <w:r w:rsidRPr="00FB379B">
        <w:rPr>
          <w:rFonts w:ascii="Arial" w:hAnsi="Arial" w:cs="Arial"/>
          <w:bCs/>
        </w:rPr>
        <w:t xml:space="preserve">os colectivos más vulnerables durante la pandemia, </w:t>
      </w:r>
      <w:r w:rsidR="00A37480" w:rsidRPr="00FB379B">
        <w:rPr>
          <w:rFonts w:ascii="Arial" w:hAnsi="Arial" w:cs="Arial"/>
          <w:bCs/>
        </w:rPr>
        <w:t xml:space="preserve">encontrando situaciones como: </w:t>
      </w:r>
    </w:p>
    <w:p w14:paraId="4911CEBA" w14:textId="4B347F86" w:rsidR="00A37480" w:rsidRPr="00FB379B" w:rsidRDefault="00A37480" w:rsidP="00DA71FB">
      <w:pPr>
        <w:shd w:val="clear" w:color="auto" w:fill="FFFFFF"/>
        <w:jc w:val="both"/>
        <w:rPr>
          <w:rFonts w:ascii="Arial" w:hAnsi="Arial" w:cs="Arial"/>
          <w:bCs/>
        </w:rPr>
      </w:pPr>
    </w:p>
    <w:p w14:paraId="380D27B3" w14:textId="3ACA90F0" w:rsidR="00A37480" w:rsidRPr="00FB379B" w:rsidRDefault="00A37480" w:rsidP="00A37480">
      <w:pPr>
        <w:pStyle w:val="Prrafodelista"/>
        <w:numPr>
          <w:ilvl w:val="0"/>
          <w:numId w:val="32"/>
        </w:numPr>
        <w:shd w:val="clear" w:color="auto" w:fill="FFFFFF"/>
        <w:jc w:val="both"/>
        <w:rPr>
          <w:rFonts w:cs="Arial"/>
          <w:bCs/>
          <w:i/>
          <w:color w:val="auto"/>
          <w:szCs w:val="24"/>
        </w:rPr>
      </w:pPr>
      <w:r w:rsidRPr="00FB379B">
        <w:rPr>
          <w:rFonts w:cs="Arial"/>
          <w:bCs/>
          <w:i/>
          <w:color w:val="auto"/>
          <w:szCs w:val="24"/>
        </w:rPr>
        <w:t>Por otra parte, profesionales de la salud y personal de las líneas de atención y escucha conocieron casos en que los problemas de convivencia familiar hacia las personas mayores de 60 años se agravaron, llegando a situaciones violencia física y psicológica</w:t>
      </w:r>
    </w:p>
    <w:p w14:paraId="0827084E" w14:textId="77777777" w:rsidR="00A37480" w:rsidRPr="00FB379B" w:rsidRDefault="00A37480" w:rsidP="00A37480">
      <w:pPr>
        <w:pStyle w:val="Prrafodelista"/>
        <w:shd w:val="clear" w:color="auto" w:fill="FFFFFF"/>
        <w:ind w:left="720"/>
        <w:jc w:val="both"/>
        <w:rPr>
          <w:rFonts w:cs="Arial"/>
          <w:bCs/>
          <w:i/>
          <w:color w:val="auto"/>
          <w:szCs w:val="24"/>
        </w:rPr>
      </w:pPr>
    </w:p>
    <w:p w14:paraId="5464D19F" w14:textId="165D65F1" w:rsidR="00A37480" w:rsidRPr="00FB379B" w:rsidRDefault="00A37480" w:rsidP="00A37480">
      <w:pPr>
        <w:pStyle w:val="Prrafodelista"/>
        <w:numPr>
          <w:ilvl w:val="0"/>
          <w:numId w:val="32"/>
        </w:numPr>
        <w:shd w:val="clear" w:color="auto" w:fill="FFFFFF"/>
        <w:jc w:val="both"/>
        <w:rPr>
          <w:rFonts w:cs="Arial"/>
          <w:bCs/>
          <w:i/>
          <w:color w:val="auto"/>
          <w:szCs w:val="24"/>
        </w:rPr>
      </w:pPr>
      <w:r w:rsidRPr="00FB379B">
        <w:rPr>
          <w:rFonts w:cs="Arial"/>
          <w:bCs/>
          <w:i/>
          <w:color w:val="auto"/>
          <w:szCs w:val="24"/>
        </w:rPr>
        <w:t>También se identificaron casos en que el encierro hizo visible un relacionamiento problemático con sustancias como el alcohol en las personas mayores, particularmente aquellas que se encontraban pensionadas, lo cual generó conflictos y discusiones familiares.</w:t>
      </w:r>
    </w:p>
    <w:p w14:paraId="1C0FA581" w14:textId="77777777" w:rsidR="00A37480" w:rsidRPr="00FB379B" w:rsidRDefault="00A37480" w:rsidP="00A37480">
      <w:pPr>
        <w:pStyle w:val="Prrafodelista"/>
        <w:rPr>
          <w:rFonts w:cs="Arial"/>
          <w:bCs/>
          <w:i/>
          <w:color w:val="auto"/>
          <w:szCs w:val="24"/>
        </w:rPr>
      </w:pPr>
    </w:p>
    <w:p w14:paraId="6E039FA0" w14:textId="56D49B97" w:rsidR="00A37480" w:rsidRPr="00FB379B" w:rsidRDefault="00A37480" w:rsidP="00A37480">
      <w:pPr>
        <w:pStyle w:val="Prrafodelista"/>
        <w:numPr>
          <w:ilvl w:val="0"/>
          <w:numId w:val="32"/>
        </w:numPr>
        <w:shd w:val="clear" w:color="auto" w:fill="FFFFFF"/>
        <w:jc w:val="both"/>
        <w:rPr>
          <w:rFonts w:cs="Arial"/>
          <w:bCs/>
          <w:i/>
          <w:color w:val="auto"/>
          <w:szCs w:val="24"/>
        </w:rPr>
      </w:pPr>
      <w:r w:rsidRPr="00FB379B">
        <w:rPr>
          <w:rFonts w:cs="Arial"/>
          <w:bCs/>
          <w:i/>
          <w:color w:val="auto"/>
          <w:szCs w:val="24"/>
        </w:rPr>
        <w:lastRenderedPageBreak/>
        <w:t>En los casos de las personas mayores que no compartían residencia con sus familias y vivían en otras viviendas o en hogares geriátricos, eran comunes los sentimientos de tristeza, rabia y abandono</w:t>
      </w:r>
      <w:r w:rsidR="00601F0E" w:rsidRPr="00FB379B">
        <w:rPr>
          <w:rFonts w:cs="Arial"/>
          <w:bCs/>
          <w:i/>
          <w:color w:val="auto"/>
          <w:szCs w:val="24"/>
        </w:rPr>
        <w:t>.</w:t>
      </w:r>
      <w:r w:rsidR="00601F0E" w:rsidRPr="00FB379B">
        <w:rPr>
          <w:rFonts w:cs="Arial"/>
          <w:bCs/>
          <w:i/>
          <w:vanish/>
          <w:color w:val="auto"/>
          <w:szCs w:val="24"/>
        </w:rPr>
        <w:cr/>
        <w:t xml:space="preserve">contrando situciones como: s como tado o accedido  concentran la mayor cantidad de persomas </w:t>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r w:rsidR="00601F0E" w:rsidRPr="00FB379B">
        <w:rPr>
          <w:rFonts w:cs="Arial"/>
          <w:bCs/>
          <w:i/>
          <w:vanish/>
          <w:color w:val="auto"/>
          <w:szCs w:val="24"/>
        </w:rPr>
        <w:pgNum/>
      </w:r>
    </w:p>
    <w:p w14:paraId="32E09616" w14:textId="53D3AAC7" w:rsidR="006B4A5F" w:rsidRPr="00FB379B" w:rsidRDefault="006B4A5F" w:rsidP="006B4A5F">
      <w:pPr>
        <w:pStyle w:val="NormalWeb"/>
        <w:shd w:val="clear" w:color="auto" w:fill="FFFFFF"/>
        <w:jc w:val="both"/>
        <w:rPr>
          <w:rFonts w:ascii="Arial" w:hAnsi="Arial" w:cs="Arial"/>
          <w:i/>
        </w:rPr>
      </w:pPr>
      <w:r w:rsidRPr="00FB379B">
        <w:rPr>
          <w:rFonts w:ascii="Arial" w:hAnsi="Arial" w:cs="Arial"/>
        </w:rPr>
        <w:t xml:space="preserve">La Organización Mundial de la Salud - OMS, ha indicado como “(…) </w:t>
      </w:r>
      <w:r w:rsidRPr="00FB379B">
        <w:rPr>
          <w:rFonts w:ascii="Arial" w:hAnsi="Arial" w:cs="Arial"/>
          <w:i/>
        </w:rPr>
        <w:t>Los adultos mayores tienen más probabilidades de experimentar eventos adversos como el duelo, una reducción de los ingresos o un menor sentido de propósito con la jubilación. A pesar de sus muchas contribuciones a la sociedad, muchos adultos mayores son objeto de </w:t>
      </w:r>
      <w:hyperlink r:id="rId28" w:tgtFrame="_blank" w:history="1">
        <w:r w:rsidRPr="00FB379B">
          <w:rPr>
            <w:rFonts w:ascii="Arial" w:hAnsi="Arial" w:cs="Arial"/>
            <w:i/>
          </w:rPr>
          <w:t>discriminación por motivos de edad</w:t>
        </w:r>
      </w:hyperlink>
      <w:r w:rsidRPr="00FB379B">
        <w:rPr>
          <w:rFonts w:ascii="Arial" w:hAnsi="Arial" w:cs="Arial"/>
          <w:i/>
        </w:rPr>
        <w:t> (o edadismo), lo que puede afectar gravemente a su salud mental.</w:t>
      </w:r>
    </w:p>
    <w:p w14:paraId="35A9AA62" w14:textId="102562A4" w:rsidR="006B4A5F" w:rsidRPr="00FB379B" w:rsidRDefault="006B4A5F" w:rsidP="006B4A5F">
      <w:pPr>
        <w:pStyle w:val="NormalWeb"/>
        <w:shd w:val="clear" w:color="auto" w:fill="FFFFFF"/>
        <w:jc w:val="both"/>
        <w:rPr>
          <w:rFonts w:ascii="Arial" w:hAnsi="Arial" w:cs="Arial"/>
          <w:i/>
        </w:rPr>
      </w:pPr>
      <w:r w:rsidRPr="00FB379B">
        <w:rPr>
          <w:rFonts w:ascii="Arial" w:hAnsi="Arial" w:cs="Arial"/>
          <w:i/>
        </w:rPr>
        <w:t>Algunos adultos mayores corren un mayor riesgo de sufrir depresión y ansiedad, debido a las pésimas condiciones de vida, la mala salud física o la falta de acceso a apoyo y servicios de calidad. Esto incluye a los adultos mayores que viven en entornos humanitarios y a los que padecen enfermedades crónicas (como cardiopatías, cáncer o ictus), afecciones neurológicas (como demencia) o problemas de abuso de sustancias.</w:t>
      </w:r>
    </w:p>
    <w:p w14:paraId="0545F284" w14:textId="6BAAD8FD" w:rsidR="006B4A5F" w:rsidRPr="00FB379B" w:rsidRDefault="006B4A5F" w:rsidP="006B4A5F">
      <w:pPr>
        <w:pStyle w:val="NormalWeb"/>
        <w:shd w:val="clear" w:color="auto" w:fill="FFFFFF"/>
        <w:jc w:val="both"/>
        <w:rPr>
          <w:rFonts w:ascii="Arial" w:hAnsi="Arial" w:cs="Arial"/>
        </w:rPr>
      </w:pPr>
      <w:r w:rsidRPr="00FB379B">
        <w:rPr>
          <w:rFonts w:ascii="Arial" w:hAnsi="Arial" w:cs="Arial"/>
        </w:rPr>
        <w:t xml:space="preserve">La Secretaría Distrital de Integración la cual (…) </w:t>
      </w:r>
      <w:r w:rsidRPr="00FB379B">
        <w:rPr>
          <w:rFonts w:ascii="Arial" w:hAnsi="Arial" w:cs="Arial"/>
          <w:i/>
        </w:rPr>
        <w:t>tiene la misión de liderar y formular, en la perspectiva del reconocimiento y la garantía de los derechos, las políticas sociales del Distrito Capital para la integración social de las personas, las familias y las comunidades, con especial atención para aquellas que estén en mayor situación de pobreza y vulnerabilidad, ejecutar las acciones que permitan la promoción, prevención, protección, rehabilitación y restablecimiento de sus derechos, mediante el ejercicio de la corresponsabilidad y la cogestión entre la familia, la sociedad y el Estado</w:t>
      </w:r>
      <w:r w:rsidRPr="00FB379B">
        <w:rPr>
          <w:rStyle w:val="Refdenotaalpie"/>
          <w:rFonts w:ascii="Arial" w:hAnsi="Arial" w:cs="Arial"/>
          <w:i/>
        </w:rPr>
        <w:footnoteReference w:id="3"/>
      </w:r>
      <w:r w:rsidRPr="00FB379B">
        <w:rPr>
          <w:rFonts w:ascii="Arial" w:hAnsi="Arial" w:cs="Arial"/>
          <w:i/>
        </w:rPr>
        <w:t xml:space="preserve">, </w:t>
      </w:r>
      <w:r w:rsidRPr="00FB379B">
        <w:rPr>
          <w:rFonts w:ascii="Arial" w:hAnsi="Arial" w:cs="Arial"/>
        </w:rPr>
        <w:t xml:space="preserve">dentro de su oferta institucional cuenta con una serie de servicios gratuitos para personas mayores de 60 años entre los que se encuentran: </w:t>
      </w:r>
    </w:p>
    <w:p w14:paraId="4E620C09" w14:textId="7BFF25CE" w:rsidR="006B4A5F" w:rsidRPr="00FB379B" w:rsidRDefault="006B4A5F" w:rsidP="006B4A5F">
      <w:pPr>
        <w:numPr>
          <w:ilvl w:val="0"/>
          <w:numId w:val="34"/>
        </w:numPr>
        <w:shd w:val="clear" w:color="auto" w:fill="FFFFFF"/>
        <w:ind w:left="714" w:hanging="357"/>
        <w:jc w:val="both"/>
        <w:rPr>
          <w:rFonts w:ascii="Arial" w:hAnsi="Arial" w:cs="Arial"/>
          <w:i/>
          <w:color w:val="333333"/>
          <w:lang w:val="es-CO" w:eastAsia="es-CO"/>
        </w:rPr>
      </w:pPr>
      <w:r w:rsidRPr="00FB379B">
        <w:rPr>
          <w:rFonts w:ascii="Arial" w:hAnsi="Arial" w:cs="Arial"/>
          <w:b/>
          <w:bCs/>
          <w:i/>
          <w:color w:val="333333"/>
          <w:lang w:val="es-CO" w:eastAsia="es-CO"/>
        </w:rPr>
        <w:t>Estrategia Centro Día al Barrio:</w:t>
      </w:r>
      <w:r w:rsidRPr="00FB379B">
        <w:rPr>
          <w:rFonts w:ascii="Arial" w:hAnsi="Arial" w:cs="Arial"/>
          <w:i/>
          <w:color w:val="333333"/>
          <w:lang w:val="es-CO" w:eastAsia="es-CO"/>
        </w:rPr>
        <w:t> Atención interdisciplinaria que combina espacios públicos, comunitarios, instalaciones y equipamientos disponibles en las zonas urbanas y rurales de la ciudad.</w:t>
      </w:r>
    </w:p>
    <w:p w14:paraId="065A5822" w14:textId="77777777" w:rsidR="006B4A5F" w:rsidRPr="00FB379B" w:rsidRDefault="006B4A5F" w:rsidP="006B4A5F">
      <w:pPr>
        <w:shd w:val="clear" w:color="auto" w:fill="FFFFFF"/>
        <w:ind w:left="714"/>
        <w:jc w:val="both"/>
        <w:rPr>
          <w:rFonts w:ascii="Arial" w:hAnsi="Arial" w:cs="Arial"/>
          <w:i/>
          <w:color w:val="333333"/>
          <w:lang w:val="es-CO" w:eastAsia="es-CO"/>
        </w:rPr>
      </w:pPr>
    </w:p>
    <w:p w14:paraId="2274A73D" w14:textId="52F3D369" w:rsidR="006B4A5F" w:rsidRPr="00FB379B" w:rsidRDefault="006B4A5F" w:rsidP="006B4A5F">
      <w:pPr>
        <w:numPr>
          <w:ilvl w:val="0"/>
          <w:numId w:val="34"/>
        </w:numPr>
        <w:shd w:val="clear" w:color="auto" w:fill="FFFFFF"/>
        <w:ind w:left="714" w:hanging="357"/>
        <w:jc w:val="both"/>
        <w:rPr>
          <w:rFonts w:ascii="Arial" w:hAnsi="Arial" w:cs="Arial"/>
          <w:i/>
          <w:color w:val="333333"/>
          <w:lang w:val="es-CO" w:eastAsia="es-CO"/>
        </w:rPr>
      </w:pPr>
      <w:r w:rsidRPr="00FB379B">
        <w:rPr>
          <w:rFonts w:ascii="Arial" w:hAnsi="Arial" w:cs="Arial"/>
          <w:b/>
          <w:bCs/>
          <w:i/>
          <w:color w:val="333333"/>
          <w:lang w:val="es-CO" w:eastAsia="es-CO"/>
        </w:rPr>
        <w:t>Estrategia Redes de Cuidado Comunitario:</w:t>
      </w:r>
      <w:r w:rsidRPr="00FB379B">
        <w:rPr>
          <w:rFonts w:ascii="Arial" w:hAnsi="Arial" w:cs="Arial"/>
          <w:i/>
          <w:color w:val="333333"/>
          <w:lang w:val="es-CO" w:eastAsia="es-CO"/>
        </w:rPr>
        <w:t> Intervenciones pedagógicas y culturales entre personas mayores, ciudadanía, organizaciones sociales y comunitarias que contribuyan a procesos de cuidado colectivo.</w:t>
      </w:r>
    </w:p>
    <w:p w14:paraId="472EDB96" w14:textId="77777777" w:rsidR="006B4A5F" w:rsidRPr="00FB379B" w:rsidRDefault="006B4A5F" w:rsidP="006B4A5F">
      <w:pPr>
        <w:pStyle w:val="Prrafodelista"/>
        <w:rPr>
          <w:rFonts w:cs="Arial"/>
          <w:i/>
          <w:color w:val="333333"/>
          <w:szCs w:val="24"/>
          <w:lang w:val="es-CO" w:eastAsia="es-CO"/>
        </w:rPr>
      </w:pPr>
    </w:p>
    <w:p w14:paraId="70408D33" w14:textId="2CE056CF" w:rsidR="006B4A5F" w:rsidRPr="00FB379B" w:rsidRDefault="006B4A5F" w:rsidP="006B4A5F">
      <w:pPr>
        <w:numPr>
          <w:ilvl w:val="0"/>
          <w:numId w:val="34"/>
        </w:numPr>
        <w:shd w:val="clear" w:color="auto" w:fill="FFFFFF"/>
        <w:ind w:left="714" w:hanging="357"/>
        <w:jc w:val="both"/>
        <w:rPr>
          <w:rFonts w:ascii="Arial" w:hAnsi="Arial" w:cs="Arial"/>
          <w:i/>
          <w:color w:val="333333"/>
          <w:lang w:val="es-CO" w:eastAsia="es-CO"/>
        </w:rPr>
      </w:pPr>
      <w:r w:rsidRPr="00FB379B">
        <w:rPr>
          <w:rFonts w:ascii="Arial" w:hAnsi="Arial" w:cs="Arial"/>
          <w:b/>
          <w:bCs/>
          <w:i/>
          <w:color w:val="333333"/>
          <w:lang w:val="es-CO" w:eastAsia="es-CO"/>
        </w:rPr>
        <w:lastRenderedPageBreak/>
        <w:t>Estrategia intercultural:</w:t>
      </w:r>
      <w:r w:rsidRPr="00FB379B">
        <w:rPr>
          <w:rFonts w:ascii="Arial" w:hAnsi="Arial" w:cs="Arial"/>
          <w:i/>
          <w:color w:val="333333"/>
          <w:lang w:val="es-CO" w:eastAsia="es-CO"/>
        </w:rPr>
        <w:t> Recuperar y</w:t>
      </w:r>
      <w:r w:rsidR="00CC17AB" w:rsidRPr="00FB379B">
        <w:rPr>
          <w:rFonts w:ascii="Arial" w:hAnsi="Arial" w:cs="Arial"/>
          <w:i/>
          <w:color w:val="333333"/>
          <w:lang w:val="es-CO" w:eastAsia="es-CO"/>
        </w:rPr>
        <w:t xml:space="preserve"> </w:t>
      </w:r>
      <w:r w:rsidRPr="00FB379B">
        <w:rPr>
          <w:rFonts w:ascii="Arial" w:hAnsi="Arial" w:cs="Arial"/>
          <w:i/>
          <w:color w:val="333333"/>
          <w:lang w:val="es-CO" w:eastAsia="es-CO"/>
        </w:rPr>
        <w:t>fortalecer las relaciones interculturales y las diversas maneras de concebir la naturaleza de la vida</w:t>
      </w:r>
      <w:r w:rsidRPr="00FB379B">
        <w:rPr>
          <w:rStyle w:val="Refdenotaalpie"/>
          <w:rFonts w:ascii="Arial" w:hAnsi="Arial" w:cs="Arial"/>
          <w:i/>
          <w:color w:val="333333"/>
          <w:lang w:val="es-CO" w:eastAsia="es-CO"/>
        </w:rPr>
        <w:footnoteReference w:id="4"/>
      </w:r>
      <w:r w:rsidRPr="00FB379B">
        <w:rPr>
          <w:rFonts w:ascii="Arial" w:hAnsi="Arial" w:cs="Arial"/>
          <w:i/>
          <w:color w:val="333333"/>
          <w:lang w:val="es-CO" w:eastAsia="es-CO"/>
        </w:rPr>
        <w:t>.</w:t>
      </w:r>
    </w:p>
    <w:p w14:paraId="7775C6A6" w14:textId="77777777" w:rsidR="006B4A5F" w:rsidRPr="00FB379B" w:rsidRDefault="006B4A5F" w:rsidP="006B4A5F">
      <w:pPr>
        <w:shd w:val="clear" w:color="auto" w:fill="FFFFFF"/>
        <w:spacing w:after="150"/>
        <w:rPr>
          <w:rFonts w:ascii="Arial" w:hAnsi="Arial" w:cs="Arial"/>
          <w:color w:val="333333"/>
          <w:lang w:val="es-CO" w:eastAsia="es-CO"/>
        </w:rPr>
      </w:pPr>
      <w:r w:rsidRPr="00FB379B">
        <w:rPr>
          <w:rFonts w:ascii="Arial" w:hAnsi="Arial" w:cs="Arial"/>
          <w:color w:val="333333"/>
          <w:lang w:val="es-CO" w:eastAsia="es-CO"/>
        </w:rPr>
        <w:t> </w:t>
      </w:r>
    </w:p>
    <w:p w14:paraId="291C5636" w14:textId="09E0AB6E" w:rsidR="006B4A5F" w:rsidRPr="00FB379B" w:rsidRDefault="006B4A5F" w:rsidP="006B4A5F">
      <w:pPr>
        <w:pStyle w:val="NormalWeb"/>
        <w:shd w:val="clear" w:color="auto" w:fill="FFFFFF"/>
        <w:spacing w:before="0" w:beforeAutospacing="0" w:after="0" w:afterAutospacing="0"/>
        <w:jc w:val="center"/>
        <w:rPr>
          <w:rFonts w:ascii="Arial" w:hAnsi="Arial" w:cs="Arial"/>
        </w:rPr>
      </w:pPr>
      <w:r w:rsidRPr="00FB379B">
        <w:rPr>
          <w:rFonts w:ascii="Arial" w:hAnsi="Arial" w:cs="Arial"/>
          <w:noProof/>
        </w:rPr>
        <w:drawing>
          <wp:inline distT="0" distB="0" distL="0" distR="0" wp14:anchorId="44C62B6F" wp14:editId="442B2A66">
            <wp:extent cx="4820819" cy="2621007"/>
            <wp:effectExtent l="19050" t="19050" r="18415" b="2730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25797" cy="2623713"/>
                    </a:xfrm>
                    <a:prstGeom prst="rect">
                      <a:avLst/>
                    </a:prstGeom>
                    <a:noFill/>
                    <a:ln>
                      <a:solidFill>
                        <a:schemeClr val="tx1"/>
                      </a:solidFill>
                    </a:ln>
                  </pic:spPr>
                </pic:pic>
              </a:graphicData>
            </a:graphic>
          </wp:inline>
        </w:drawing>
      </w:r>
    </w:p>
    <w:p w14:paraId="1B38C42B" w14:textId="507ED26B" w:rsidR="006B4A5F" w:rsidRPr="00FB379B" w:rsidRDefault="006B4A5F" w:rsidP="006B4A5F">
      <w:pPr>
        <w:shd w:val="clear" w:color="auto" w:fill="FFFFFF"/>
        <w:ind w:left="708"/>
        <w:rPr>
          <w:rFonts w:ascii="Arial" w:hAnsi="Arial" w:cs="Arial"/>
          <w:color w:val="3C4245"/>
          <w:sz w:val="18"/>
          <w:szCs w:val="18"/>
          <w:lang w:val="es-CO" w:eastAsia="es-CO"/>
        </w:rPr>
      </w:pPr>
      <w:r w:rsidRPr="00FB379B">
        <w:rPr>
          <w:rFonts w:ascii="Arial" w:hAnsi="Arial" w:cs="Arial"/>
          <w:color w:val="3C4245"/>
          <w:sz w:val="18"/>
          <w:szCs w:val="18"/>
          <w:lang w:val="es-CO" w:eastAsia="es-CO"/>
        </w:rPr>
        <w:t xml:space="preserve">Fuente:  </w:t>
      </w:r>
      <w:hyperlink r:id="rId30" w:history="1">
        <w:r w:rsidRPr="00FB379B">
          <w:rPr>
            <w:rStyle w:val="Hipervnculo"/>
            <w:rFonts w:ascii="Arial" w:hAnsi="Arial" w:cs="Arial"/>
            <w:sz w:val="18"/>
            <w:szCs w:val="18"/>
            <w:lang w:val="es-CO" w:eastAsia="es-CO"/>
          </w:rPr>
          <w:t>https://www.integracionsocial.gov.co/index.php/noticias/101-noticias-vejez/6490-conozca-los-servicios-gratuitos-de-integracion-social-para-personas-mayores-de-60-anos</w:t>
        </w:r>
      </w:hyperlink>
    </w:p>
    <w:p w14:paraId="408E72D6" w14:textId="587DEB75" w:rsidR="006B4A5F" w:rsidRPr="00FB379B" w:rsidRDefault="006B4A5F" w:rsidP="006B4A5F">
      <w:pPr>
        <w:pStyle w:val="NormalWeb"/>
        <w:shd w:val="clear" w:color="auto" w:fill="FFFFFF"/>
        <w:jc w:val="both"/>
        <w:rPr>
          <w:rFonts w:ascii="Arial" w:hAnsi="Arial" w:cs="Arial"/>
          <w:i/>
        </w:rPr>
      </w:pPr>
      <w:r w:rsidRPr="00FB379B">
        <w:rPr>
          <w:rFonts w:ascii="Arial" w:hAnsi="Arial" w:cs="Arial"/>
        </w:rPr>
        <w:t xml:space="preserve">En este sentido es pertinente, hacer referencia a la importancia y relevancia que tiene la </w:t>
      </w:r>
      <w:r w:rsidRPr="00FB379B">
        <w:rPr>
          <w:rFonts w:ascii="Arial" w:hAnsi="Arial" w:cs="Arial"/>
          <w:i/>
        </w:rPr>
        <w:t xml:space="preserve">Estrategia Redes de Cuidado Comunitario, cuando Organizaciones Internacionales como la Asamblea General de las Naciones Unidas </w:t>
      </w:r>
      <w:r w:rsidRPr="00FB379B">
        <w:rPr>
          <w:rFonts w:ascii="Arial" w:hAnsi="Arial" w:cs="Arial"/>
        </w:rPr>
        <w:t xml:space="preserve">han </w:t>
      </w:r>
      <w:r w:rsidR="00CC17AB" w:rsidRPr="00FB379B">
        <w:rPr>
          <w:rFonts w:ascii="Arial" w:hAnsi="Arial" w:cs="Arial"/>
        </w:rPr>
        <w:t xml:space="preserve">declarado </w:t>
      </w:r>
      <w:r w:rsidR="00CC17AB" w:rsidRPr="00FB379B">
        <w:rPr>
          <w:rFonts w:ascii="Arial" w:hAnsi="Arial" w:cs="Arial"/>
          <w:i/>
        </w:rPr>
        <w:t>el</w:t>
      </w:r>
      <w:r w:rsidRPr="00FB379B">
        <w:rPr>
          <w:rFonts w:ascii="Arial" w:hAnsi="Arial" w:cs="Arial"/>
          <w:i/>
        </w:rPr>
        <w:t xml:space="preserve"> periodo 2021-2030 como la Década del Envejecimiento Saludable y pidió a la OMS que se encargara de liderar su puesta en práctica. La Década del Envejecimiento Saludable de las Naciones Unidas es un proyecto de colaboración a escala mundial que pretende aunar los esfuerzos de los gobiernos, la sociedad civil, los organismos internacionales, los profesionales, el mundo académico, los medios de comunicación y el sector privado para llevar a cabo una acción concertada, catalizadora y colaborativa a lo largo de 10 años orientada a promover vidas más largas y saludables.</w:t>
      </w:r>
    </w:p>
    <w:p w14:paraId="0C948F99" w14:textId="08F091A1" w:rsidR="006B4A5F" w:rsidRPr="00FB379B" w:rsidRDefault="006B4A5F" w:rsidP="006B4A5F">
      <w:pPr>
        <w:pStyle w:val="NormalWeb"/>
        <w:shd w:val="clear" w:color="auto" w:fill="FFFFFF"/>
        <w:jc w:val="both"/>
        <w:rPr>
          <w:rFonts w:ascii="Arial" w:hAnsi="Arial" w:cs="Arial"/>
          <w:i/>
        </w:rPr>
      </w:pPr>
      <w:r w:rsidRPr="00FB379B">
        <w:rPr>
          <w:rFonts w:ascii="Arial" w:hAnsi="Arial" w:cs="Arial"/>
          <w:i/>
        </w:rPr>
        <w:lastRenderedPageBreak/>
        <w:t>La Década del Envejecimiento Saludable (2021-2030) de las Naciones Unidas tiene como objetivo reducir las desigualdades en materia de salud y mejorar la vida de las personas mayores, sus familias y sus comunidades a través de la acción colectiva en cuatro esferas: cambiar nuestra forma de pensar, sentir y actuar en relación con la edad y el edadismo; desarrollar las comunidades de forma que se fomenten las capacidades de las personas mayores; prestar servicios de atención integrada y atención primaria de salud centrados en la persona, que respondan a las necesidades de las personas mayores; y proporcionar acceso a la atención a largo plazo a las personas mayores que la necesiten.</w:t>
      </w:r>
    </w:p>
    <w:p w14:paraId="100F76DA" w14:textId="3CECA9D3" w:rsidR="006B4A5F" w:rsidRPr="00FB379B" w:rsidRDefault="006B4A5F" w:rsidP="006B4A5F">
      <w:pPr>
        <w:pStyle w:val="NormalWeb"/>
        <w:shd w:val="clear" w:color="auto" w:fill="FFFFFF"/>
        <w:jc w:val="both"/>
        <w:rPr>
          <w:rFonts w:ascii="Arial" w:hAnsi="Arial" w:cs="Arial"/>
        </w:rPr>
      </w:pPr>
      <w:r w:rsidRPr="00FB379B">
        <w:rPr>
          <w:rFonts w:ascii="Arial" w:hAnsi="Arial" w:cs="Arial"/>
        </w:rPr>
        <w:t xml:space="preserve">De esta manera la </w:t>
      </w:r>
      <w:r w:rsidRPr="00FB379B">
        <w:rPr>
          <w:rFonts w:ascii="Arial" w:hAnsi="Arial" w:cs="Arial"/>
          <w:i/>
        </w:rPr>
        <w:t xml:space="preserve">Estrategia de Redes de Cuidado Comunitario para el Adulto Mayor </w:t>
      </w:r>
      <w:r w:rsidRPr="00FB379B">
        <w:rPr>
          <w:rFonts w:ascii="Arial" w:hAnsi="Arial" w:cs="Arial"/>
        </w:rPr>
        <w:t>han evidenciado una serie de resultados favorables para esta población así:</w:t>
      </w:r>
    </w:p>
    <w:p w14:paraId="5E3BD10D" w14:textId="4F70408C" w:rsidR="007C4DE3" w:rsidRPr="00FB379B" w:rsidRDefault="007C4DE3" w:rsidP="006B4A5F">
      <w:pPr>
        <w:pStyle w:val="NormalWeb"/>
        <w:shd w:val="clear" w:color="auto" w:fill="FFFFFF"/>
        <w:jc w:val="both"/>
        <w:rPr>
          <w:rFonts w:ascii="Arial" w:hAnsi="Arial" w:cs="Arial"/>
          <w:b/>
        </w:rPr>
      </w:pPr>
      <w:r w:rsidRPr="00FB379B">
        <w:rPr>
          <w:rFonts w:ascii="Arial" w:hAnsi="Arial" w:cs="Arial"/>
          <w:b/>
        </w:rPr>
        <w:t>Secretaría de Integración Social - Agosto de 2023</w:t>
      </w:r>
      <w:r w:rsidRPr="00FB379B">
        <w:rPr>
          <w:rStyle w:val="Refdenotaalpie"/>
          <w:rFonts w:ascii="Arial" w:hAnsi="Arial" w:cs="Arial"/>
          <w:b/>
        </w:rPr>
        <w:footnoteReference w:id="5"/>
      </w:r>
      <w:r w:rsidRPr="00FB379B">
        <w:rPr>
          <w:rFonts w:ascii="Arial" w:hAnsi="Arial" w:cs="Arial"/>
          <w:b/>
        </w:rPr>
        <w:t xml:space="preserve"> </w:t>
      </w:r>
    </w:p>
    <w:p w14:paraId="44642427" w14:textId="77777777" w:rsidR="007C4DE3" w:rsidRPr="00FB379B" w:rsidRDefault="007C4DE3" w:rsidP="00CC17AB">
      <w:pPr>
        <w:pStyle w:val="NormalWeb"/>
        <w:shd w:val="clear" w:color="auto" w:fill="FFFFFF"/>
        <w:spacing w:before="0" w:beforeAutospacing="0" w:after="150" w:afterAutospacing="0"/>
        <w:jc w:val="both"/>
        <w:rPr>
          <w:rFonts w:ascii="Arial" w:hAnsi="Arial" w:cs="Arial"/>
        </w:rPr>
      </w:pPr>
      <w:r w:rsidRPr="00FB379B">
        <w:rPr>
          <w:rStyle w:val="nfasis"/>
          <w:rFonts w:ascii="Arial" w:hAnsi="Arial" w:cs="Arial"/>
        </w:rPr>
        <w:t>• La Estrategia Redes de Cuidado Comunitario es una iniciativa de la Subdirección para la Vejez en la Secretaría Distrital de Integración Social y viene operando en las 20 localidades de Bogotá, desde hace más de 3 años.</w:t>
      </w:r>
    </w:p>
    <w:p w14:paraId="50CBC88E" w14:textId="77777777" w:rsidR="007C4DE3" w:rsidRPr="00FB379B" w:rsidRDefault="007C4DE3" w:rsidP="00CC17AB">
      <w:pPr>
        <w:pStyle w:val="NormalWeb"/>
        <w:shd w:val="clear" w:color="auto" w:fill="FFFFFF"/>
        <w:spacing w:before="0" w:beforeAutospacing="0" w:after="150" w:afterAutospacing="0"/>
        <w:jc w:val="both"/>
        <w:rPr>
          <w:rFonts w:ascii="Arial" w:hAnsi="Arial" w:cs="Arial"/>
        </w:rPr>
      </w:pPr>
      <w:r w:rsidRPr="00FB379B">
        <w:rPr>
          <w:rStyle w:val="nfasis"/>
          <w:rFonts w:ascii="Arial" w:hAnsi="Arial" w:cs="Arial"/>
        </w:rPr>
        <w:t>• A la fecha, hay aproximadamente más de 60 grupos de personas que se reúnen, se organizan, se vinculan y se articulan con cooperantes, todos en torno al cuidado comunitario de las personas mayores.</w:t>
      </w:r>
    </w:p>
    <w:p w14:paraId="34D9C801" w14:textId="7611FC7F" w:rsidR="007C4DE3" w:rsidRPr="00FB379B" w:rsidRDefault="007C4DE3" w:rsidP="00CC17AB">
      <w:pPr>
        <w:pStyle w:val="NormalWeb"/>
        <w:shd w:val="clear" w:color="auto" w:fill="FFFFFF"/>
        <w:spacing w:before="0" w:beforeAutospacing="0" w:after="150" w:afterAutospacing="0"/>
        <w:jc w:val="both"/>
        <w:rPr>
          <w:rStyle w:val="nfasis"/>
          <w:rFonts w:ascii="Arial" w:hAnsi="Arial" w:cs="Arial"/>
        </w:rPr>
      </w:pPr>
      <w:r w:rsidRPr="00FB379B">
        <w:rPr>
          <w:rStyle w:val="nfasis"/>
          <w:rFonts w:ascii="Arial" w:hAnsi="Arial" w:cs="Arial"/>
        </w:rPr>
        <w:t>• Durante este Plan Distrital de Desarrollo, con corte a junio de 2023, 144.565 personas mayores han sido atendidas a través de diferentes servicios de la Subdirección para la Vejez de la Secretaría Distrital de Integración Social.</w:t>
      </w:r>
    </w:p>
    <w:p w14:paraId="56DD50B5" w14:textId="36945224" w:rsidR="007C4DE3" w:rsidRPr="00FB379B" w:rsidRDefault="007C4DE3" w:rsidP="007C4DE3">
      <w:pPr>
        <w:pStyle w:val="NormalWeb"/>
        <w:shd w:val="clear" w:color="auto" w:fill="FFFFFF"/>
        <w:jc w:val="both"/>
        <w:rPr>
          <w:rFonts w:ascii="Arial" w:hAnsi="Arial" w:cs="Arial"/>
          <w:b/>
        </w:rPr>
      </w:pPr>
      <w:r w:rsidRPr="00FB379B">
        <w:rPr>
          <w:rFonts w:ascii="Arial" w:hAnsi="Arial" w:cs="Arial"/>
          <w:b/>
        </w:rPr>
        <w:t>Secretaría de Integración Social - Abril de 2025</w:t>
      </w:r>
      <w:r w:rsidRPr="00FB379B">
        <w:rPr>
          <w:rStyle w:val="Refdenotaalpie"/>
          <w:rFonts w:ascii="Arial" w:hAnsi="Arial" w:cs="Arial"/>
          <w:b/>
        </w:rPr>
        <w:footnoteReference w:id="6"/>
      </w:r>
    </w:p>
    <w:p w14:paraId="4EB13B74" w14:textId="15C92A32" w:rsidR="007C4DE3" w:rsidRPr="00FB379B" w:rsidRDefault="007C4DE3" w:rsidP="007C4DE3">
      <w:pPr>
        <w:pStyle w:val="NormalWeb"/>
        <w:numPr>
          <w:ilvl w:val="0"/>
          <w:numId w:val="35"/>
        </w:numPr>
        <w:shd w:val="clear" w:color="auto" w:fill="FFFFFF"/>
        <w:spacing w:before="0" w:beforeAutospacing="0" w:after="0" w:afterAutospacing="0"/>
        <w:jc w:val="both"/>
        <w:rPr>
          <w:rFonts w:ascii="Arial" w:hAnsi="Arial" w:cs="Arial"/>
          <w:i/>
          <w:iCs/>
        </w:rPr>
      </w:pPr>
      <w:r w:rsidRPr="00FB379B">
        <w:rPr>
          <w:rFonts w:ascii="Arial" w:hAnsi="Arial" w:cs="Arial"/>
          <w:i/>
          <w:shd w:val="clear" w:color="auto" w:fill="FFFFFF"/>
        </w:rPr>
        <w:t>Más de 2.400 personas mayores que viven en las 20 localidades de </w:t>
      </w:r>
      <w:hyperlink r:id="rId31" w:history="1">
        <w:r w:rsidRPr="00FB379B">
          <w:rPr>
            <w:rStyle w:val="Hipervnculo"/>
            <w:rFonts w:ascii="Arial" w:hAnsi="Arial" w:cs="Arial"/>
            <w:bCs/>
            <w:i/>
            <w:color w:val="auto"/>
            <w:u w:val="none"/>
          </w:rPr>
          <w:t>Bogotá</w:t>
        </w:r>
      </w:hyperlink>
      <w:r w:rsidRPr="00FB379B">
        <w:rPr>
          <w:rFonts w:ascii="Arial" w:hAnsi="Arial" w:cs="Arial"/>
          <w:i/>
          <w:shd w:val="clear" w:color="auto" w:fill="FFFFFF"/>
        </w:rPr>
        <w:t> </w:t>
      </w:r>
      <w:r w:rsidR="00CC17AB" w:rsidRPr="00FB379B">
        <w:rPr>
          <w:rFonts w:ascii="Arial" w:hAnsi="Arial" w:cs="Arial"/>
          <w:i/>
          <w:shd w:val="clear" w:color="auto" w:fill="FFFFFF"/>
        </w:rPr>
        <w:t xml:space="preserve">han </w:t>
      </w:r>
      <w:r w:rsidRPr="00FB379B">
        <w:rPr>
          <w:rFonts w:ascii="Arial" w:hAnsi="Arial" w:cs="Arial"/>
          <w:i/>
          <w:shd w:val="clear" w:color="auto" w:fill="FFFFFF"/>
        </w:rPr>
        <w:t>hecho parte de esta modalidad, una iniciativa de la Subdirección para la Vejez donde </w:t>
      </w:r>
      <w:r w:rsidRPr="00FB379B">
        <w:rPr>
          <w:rStyle w:val="Textoennegrita"/>
          <w:rFonts w:ascii="Arial" w:hAnsi="Arial" w:cs="Arial"/>
          <w:b w:val="0"/>
          <w:i/>
          <w:shd w:val="clear" w:color="auto" w:fill="FFFFFF"/>
        </w:rPr>
        <w:t>participaron alrededor de 133 grupos de personas que se reúnen, se organizan, se vinculan y se articulan con cooperantes,</w:t>
      </w:r>
      <w:r w:rsidRPr="00FB379B">
        <w:rPr>
          <w:rFonts w:ascii="Arial" w:hAnsi="Arial" w:cs="Arial"/>
          <w:i/>
          <w:shd w:val="clear" w:color="auto" w:fill="FFFFFF"/>
        </w:rPr>
        <w:t> todos en torno al cuidado comunitario de esta importante población.</w:t>
      </w:r>
    </w:p>
    <w:p w14:paraId="6F73515D" w14:textId="77777777" w:rsidR="007C4DE3" w:rsidRPr="00FB379B" w:rsidRDefault="007C4DE3" w:rsidP="007C4DE3">
      <w:pPr>
        <w:pStyle w:val="NormalWeb"/>
        <w:shd w:val="clear" w:color="auto" w:fill="FFFFFF"/>
        <w:spacing w:before="0" w:beforeAutospacing="0" w:after="0" w:afterAutospacing="0"/>
        <w:ind w:left="720"/>
        <w:jc w:val="both"/>
        <w:rPr>
          <w:rFonts w:ascii="Arial" w:hAnsi="Arial" w:cs="Arial"/>
          <w:i/>
          <w:iCs/>
        </w:rPr>
      </w:pPr>
    </w:p>
    <w:p w14:paraId="72505853" w14:textId="2F1107CC" w:rsidR="007C4DE3" w:rsidRPr="00FB379B" w:rsidRDefault="007C4DE3" w:rsidP="007C4DE3">
      <w:pPr>
        <w:pStyle w:val="NormalWeb"/>
        <w:numPr>
          <w:ilvl w:val="0"/>
          <w:numId w:val="35"/>
        </w:numPr>
        <w:shd w:val="clear" w:color="auto" w:fill="FFFFFF"/>
        <w:spacing w:before="0" w:beforeAutospacing="0" w:after="0" w:afterAutospacing="0"/>
        <w:jc w:val="both"/>
        <w:rPr>
          <w:rFonts w:ascii="Arial" w:hAnsi="Arial" w:cs="Arial"/>
          <w:i/>
          <w:iCs/>
        </w:rPr>
      </w:pPr>
      <w:r w:rsidRPr="00FB379B">
        <w:rPr>
          <w:rFonts w:ascii="Arial" w:hAnsi="Arial" w:cs="Arial"/>
          <w:i/>
          <w:shd w:val="clear" w:color="auto" w:fill="FFFFFF"/>
        </w:rPr>
        <w:lastRenderedPageBreak/>
        <w:t>Hay más de 100 voluntarios que son entidades públicas, privadas y organizaciones no gubernamentales y personas naturales de diferentes edades, que se interesan por el cuidado comunitario o el autocuidado y mejorar las condiciones de calidad de vida de las personas mayores. Con ellos </w:t>
      </w:r>
      <w:r w:rsidRPr="00FB379B">
        <w:rPr>
          <w:rStyle w:val="Textoennegrita"/>
          <w:rFonts w:ascii="Arial" w:hAnsi="Arial" w:cs="Arial"/>
          <w:b w:val="0"/>
          <w:i/>
          <w:shd w:val="clear" w:color="auto" w:fill="FFFFFF"/>
        </w:rPr>
        <w:t>se realizan acciones de articulación para fortalecer vínculos y generar redes de cuidado comunitario en diferentes cuadras</w:t>
      </w:r>
      <w:r w:rsidRPr="00FB379B">
        <w:rPr>
          <w:rFonts w:ascii="Arial" w:hAnsi="Arial" w:cs="Arial"/>
          <w:b/>
          <w:i/>
          <w:shd w:val="clear" w:color="auto" w:fill="FFFFFF"/>
        </w:rPr>
        <w:t> </w:t>
      </w:r>
      <w:r w:rsidRPr="00FB379B">
        <w:rPr>
          <w:rFonts w:ascii="Arial" w:hAnsi="Arial" w:cs="Arial"/>
          <w:i/>
          <w:shd w:val="clear" w:color="auto" w:fill="FFFFFF"/>
        </w:rPr>
        <w:t>y manzanas de cada localidad en Bogotá.</w:t>
      </w:r>
    </w:p>
    <w:p w14:paraId="2B097DF6" w14:textId="77777777" w:rsidR="00174DC8" w:rsidRPr="00FB379B" w:rsidRDefault="00174DC8" w:rsidP="00174DC8">
      <w:pPr>
        <w:pStyle w:val="Prrafodelista"/>
        <w:rPr>
          <w:rFonts w:cs="Arial"/>
          <w:i/>
          <w:iCs/>
          <w:color w:val="auto"/>
          <w:szCs w:val="24"/>
        </w:rPr>
      </w:pPr>
    </w:p>
    <w:p w14:paraId="168BADC9" w14:textId="352844B0" w:rsidR="007B0783" w:rsidRPr="00FB379B" w:rsidRDefault="00174DC8" w:rsidP="00174DC8">
      <w:pPr>
        <w:pStyle w:val="NormalWeb"/>
        <w:shd w:val="clear" w:color="auto" w:fill="FFFFFF"/>
        <w:spacing w:before="0" w:beforeAutospacing="0" w:after="0" w:afterAutospacing="0"/>
        <w:jc w:val="both"/>
        <w:rPr>
          <w:rFonts w:ascii="Arial" w:hAnsi="Arial" w:cs="Arial"/>
          <w:bCs/>
        </w:rPr>
      </w:pPr>
      <w:r w:rsidRPr="00FB379B">
        <w:rPr>
          <w:rFonts w:ascii="Arial" w:hAnsi="Arial" w:cs="Arial"/>
          <w:iCs/>
        </w:rPr>
        <w:t xml:space="preserve">Los resultados de esta estrategia reflejan un caso de éxito que afortunadamente ha logrado su continuidad durante las más recientes administraciones, evidenciando el interés en la vinculación de </w:t>
      </w:r>
      <w:r w:rsidRPr="00FB379B">
        <w:rPr>
          <w:rFonts w:ascii="Arial" w:hAnsi="Arial" w:cs="Arial"/>
          <w:shd w:val="clear" w:color="auto" w:fill="FFFFFF"/>
        </w:rPr>
        <w:t>entidades públicas, privadas y organizaciones no gubernamentales y personas naturales de diferentes edades, que se interesan por el cuidado comunitario o el autocuidado y mejorar las condiciones de calidad de vida de las personas mayores, personas que cuentan con habilidades, conocimientos en diferentes áreas y disciplinas que son puestas a disposición de una población que requiere especial atención ante su vulnerabilidad.</w:t>
      </w:r>
    </w:p>
    <w:p w14:paraId="57C26854" w14:textId="1F5290C9" w:rsidR="008F452B" w:rsidRPr="00FB379B" w:rsidRDefault="00D50B57" w:rsidP="008F452B">
      <w:pPr>
        <w:shd w:val="clear" w:color="auto" w:fill="FFFFFF"/>
        <w:spacing w:before="100" w:beforeAutospacing="1" w:after="100" w:afterAutospacing="1"/>
        <w:jc w:val="both"/>
        <w:rPr>
          <w:rFonts w:ascii="Arial" w:hAnsi="Arial" w:cs="Arial"/>
          <w:bCs/>
        </w:rPr>
      </w:pPr>
      <w:r w:rsidRPr="00FB379B">
        <w:rPr>
          <w:rFonts w:ascii="Arial" w:hAnsi="Arial" w:cs="Arial"/>
          <w:bCs/>
        </w:rPr>
        <w:t>Teniendo en cuenta que Bogotá hace parte de las regiones que concentra el 80% de las personas mayores en el país y ante la transición de los índices demográficos donde el índice de infancia y juventud muestra una tendencia decreciente frente a un aumento en los índices de vejez y dependencia, proyectando para 2029 un envejecimiento significativo de la población es necesario redoblar los esfuerzos para garantizar sistemas de seguridad social, salud y cuidado capaces de atender los retos que demanda la óptima atención de esta población</w:t>
      </w:r>
      <w:r w:rsidR="00174DC8" w:rsidRPr="00FB379B">
        <w:rPr>
          <w:rFonts w:ascii="Arial" w:hAnsi="Arial" w:cs="Arial"/>
          <w:bCs/>
        </w:rPr>
        <w:t xml:space="preserve">, ante las restricciones que a nivel presupuestal se presenta para la atención de la población adulta mayor y ante grandes avances que presentan los sistemas de cuidado es pertinente implementar de forma permanente </w:t>
      </w:r>
      <w:r w:rsidR="002D3958" w:rsidRPr="00FB379B">
        <w:rPr>
          <w:rFonts w:ascii="Arial" w:hAnsi="Arial" w:cs="Arial"/>
          <w:bCs/>
        </w:rPr>
        <w:t xml:space="preserve">la </w:t>
      </w:r>
      <w:r w:rsidR="00174DC8" w:rsidRPr="00FB379B">
        <w:rPr>
          <w:rFonts w:ascii="Arial" w:hAnsi="Arial" w:cs="Arial"/>
          <w:bCs/>
        </w:rPr>
        <w:t>estrategia</w:t>
      </w:r>
      <w:r w:rsidR="002D3958" w:rsidRPr="00FB379B">
        <w:rPr>
          <w:rFonts w:ascii="Arial" w:hAnsi="Arial" w:cs="Arial"/>
          <w:bCs/>
        </w:rPr>
        <w:t xml:space="preserve"> de redes de cuidado comunitario para el adulto mayor</w:t>
      </w:r>
      <w:r w:rsidRPr="00FB379B">
        <w:rPr>
          <w:rFonts w:ascii="Arial" w:hAnsi="Arial" w:cs="Arial"/>
          <w:bCs/>
        </w:rPr>
        <w:t>.</w:t>
      </w:r>
    </w:p>
    <w:p w14:paraId="75DF635E" w14:textId="14AEA95B" w:rsidR="009102F3" w:rsidRPr="00FB379B" w:rsidRDefault="009246E2" w:rsidP="00FB379B">
      <w:pPr>
        <w:pStyle w:val="Prrafodelista"/>
        <w:numPr>
          <w:ilvl w:val="0"/>
          <w:numId w:val="28"/>
        </w:numPr>
        <w:spacing w:line="276" w:lineRule="auto"/>
        <w:rPr>
          <w:rFonts w:cs="Arial"/>
          <w:b/>
          <w:bCs/>
          <w:color w:val="auto"/>
          <w:szCs w:val="24"/>
        </w:rPr>
      </w:pPr>
      <w:r w:rsidRPr="00FB379B">
        <w:rPr>
          <w:rFonts w:cs="Arial"/>
          <w:b/>
          <w:bCs/>
          <w:color w:val="auto"/>
          <w:szCs w:val="24"/>
        </w:rPr>
        <w:t xml:space="preserve">IMPACTO FISCAL DEL PROYECTO.   </w:t>
      </w:r>
    </w:p>
    <w:p w14:paraId="03AE674C" w14:textId="77777777" w:rsidR="00D905F0" w:rsidRPr="00FB379B" w:rsidRDefault="00D905F0" w:rsidP="00D905F0">
      <w:pPr>
        <w:spacing w:line="276" w:lineRule="auto"/>
        <w:rPr>
          <w:rFonts w:ascii="Arial" w:hAnsi="Arial" w:cs="Arial"/>
          <w:b/>
          <w:bCs/>
        </w:rPr>
      </w:pPr>
    </w:p>
    <w:p w14:paraId="206C4094" w14:textId="77777777" w:rsidR="00D905F0" w:rsidRPr="00FB379B" w:rsidRDefault="00D905F0" w:rsidP="00D905F0">
      <w:pPr>
        <w:pStyle w:val="Sinespaciado"/>
        <w:spacing w:line="276" w:lineRule="auto"/>
        <w:jc w:val="both"/>
        <w:rPr>
          <w:rFonts w:ascii="Arial" w:hAnsi="Arial" w:cs="Arial"/>
          <w:bCs/>
          <w:sz w:val="24"/>
          <w:szCs w:val="24"/>
          <w:lang w:val="es-MX"/>
        </w:rPr>
      </w:pPr>
      <w:r w:rsidRPr="00FB379B">
        <w:rPr>
          <w:rFonts w:ascii="Arial" w:hAnsi="Arial" w:cs="Arial"/>
          <w:bCs/>
          <w:sz w:val="24"/>
          <w:szCs w:val="24"/>
          <w:lang w:val="es-MX"/>
        </w:rPr>
        <w:t>El artículo 7° de la Ley 819 de 2003 “</w:t>
      </w:r>
      <w:r w:rsidRPr="00FB379B">
        <w:rPr>
          <w:rFonts w:ascii="Arial" w:hAnsi="Arial" w:cs="Arial"/>
          <w:bCs/>
          <w:i/>
          <w:sz w:val="24"/>
          <w:szCs w:val="24"/>
          <w:lang w:val="es-MX"/>
        </w:rPr>
        <w:t>Por la cual se dictan normas orgánicas en materia de presupuesto, responsabilidad y transparencia fiscal y se dictan otras disposiciones”</w:t>
      </w:r>
      <w:r w:rsidRPr="00FB379B">
        <w:rPr>
          <w:rFonts w:ascii="Arial" w:hAnsi="Arial" w:cs="Arial"/>
          <w:bCs/>
          <w:sz w:val="24"/>
          <w:szCs w:val="24"/>
          <w:lang w:val="es-MX"/>
        </w:rPr>
        <w:t>, establece que el impacto fiscal de todo Proyecto de Acuerdo debe ser explícito y compatible con el Marco Fiscal de  Mediano Plazo, debiendo incluirse en la exposición de motivos y en las ponencias de trámite los costos fiscales de la iniciativa y la fuente de ingreso adicional generada para el financiamiento de dicho costos.</w:t>
      </w:r>
    </w:p>
    <w:p w14:paraId="73F6438E" w14:textId="77777777" w:rsidR="00D905F0" w:rsidRPr="00FB379B" w:rsidRDefault="00D905F0" w:rsidP="00D905F0">
      <w:pPr>
        <w:pStyle w:val="Sinespaciado"/>
        <w:spacing w:line="276" w:lineRule="auto"/>
        <w:jc w:val="both"/>
        <w:rPr>
          <w:rFonts w:ascii="Arial" w:hAnsi="Arial" w:cs="Arial"/>
          <w:bCs/>
          <w:sz w:val="24"/>
          <w:szCs w:val="24"/>
          <w:lang w:val="es-MX"/>
        </w:rPr>
      </w:pPr>
    </w:p>
    <w:p w14:paraId="498A9DF7" w14:textId="77777777" w:rsidR="00D905F0" w:rsidRPr="00FB379B" w:rsidRDefault="00D905F0" w:rsidP="00D905F0">
      <w:pPr>
        <w:spacing w:after="280" w:line="276" w:lineRule="auto"/>
        <w:jc w:val="both"/>
        <w:rPr>
          <w:rFonts w:ascii="Arial" w:hAnsi="Arial" w:cs="Arial"/>
        </w:rPr>
      </w:pPr>
      <w:r w:rsidRPr="00FB379B">
        <w:rPr>
          <w:rFonts w:ascii="Arial" w:hAnsi="Arial" w:cs="Arial"/>
        </w:rPr>
        <w:t>Sin embargo, debe considerarse lo establecido en la Sentencia C-911 de 2007 de la Corte Constitucional, que alude en lo referente al impacto fiscal de las normas el cual no puede convertirse en impedimento para que las corporaciones públicas ejerzan su función legislativa y normativa en los siguientes términos:</w:t>
      </w:r>
    </w:p>
    <w:p w14:paraId="65DADE7A" w14:textId="77777777" w:rsidR="00D905F0" w:rsidRPr="00FB379B" w:rsidRDefault="00D905F0" w:rsidP="00D905F0">
      <w:pPr>
        <w:suppressAutoHyphens/>
        <w:spacing w:before="100" w:beforeAutospacing="1" w:after="100" w:afterAutospacing="1" w:line="276" w:lineRule="auto"/>
        <w:ind w:left="708"/>
        <w:jc w:val="both"/>
        <w:rPr>
          <w:rFonts w:ascii="Arial" w:hAnsi="Arial" w:cs="Arial"/>
          <w:i/>
        </w:rPr>
      </w:pPr>
      <w:r w:rsidRPr="00FB379B">
        <w:rPr>
          <w:rFonts w:ascii="Arial" w:hAnsi="Arial" w:cs="Arial"/>
          <w:i/>
        </w:rPr>
        <w:t xml:space="preserve"> “Precisamente, los obstáculos casi insuperables que se generarían para la actividad legislativa del Congreso de la República conducirían a concederle una forma de poder de veto al Ministro de Hacienda sobre las iniciativas de ley en el Parlamento. Es decir, el mencionado artículo debe interpretarse en el sentido de que su fin es obtener que las leyes que se dicten tengan en cuenta las realidades macroeconómicas, pero sin crear barreras insalvables en el ejercicio de la función legislativa ni crear un poder de veto legislativo en cabeza del Ministro de Hacienda”.</w:t>
      </w:r>
    </w:p>
    <w:p w14:paraId="4626B351" w14:textId="756055B0" w:rsidR="00D905F0" w:rsidRPr="00FB379B" w:rsidRDefault="00D905F0" w:rsidP="00D905F0">
      <w:pPr>
        <w:suppressAutoHyphens/>
        <w:spacing w:line="276" w:lineRule="auto"/>
        <w:jc w:val="both"/>
        <w:rPr>
          <w:rFonts w:ascii="Arial" w:hAnsi="Arial" w:cs="Arial"/>
          <w:b/>
          <w:bCs/>
          <w:iCs/>
        </w:rPr>
      </w:pPr>
    </w:p>
    <w:p w14:paraId="3DCA2ADD" w14:textId="323CDC5F" w:rsidR="00AC4D64" w:rsidRPr="00FB379B" w:rsidRDefault="00AC4D64" w:rsidP="003604E8">
      <w:pPr>
        <w:suppressAutoHyphens/>
        <w:spacing w:line="276" w:lineRule="auto"/>
        <w:jc w:val="both"/>
        <w:rPr>
          <w:rFonts w:ascii="Arial" w:hAnsi="Arial" w:cs="Arial"/>
          <w:b/>
          <w:bCs/>
          <w:iCs/>
        </w:rPr>
      </w:pPr>
    </w:p>
    <w:p w14:paraId="77C31C5D" w14:textId="77777777" w:rsidR="003C1EC2" w:rsidRPr="00FB379B" w:rsidRDefault="003C1EC2" w:rsidP="003604E8">
      <w:pPr>
        <w:suppressAutoHyphens/>
        <w:spacing w:line="276" w:lineRule="auto"/>
        <w:jc w:val="both"/>
        <w:rPr>
          <w:rFonts w:ascii="Arial" w:hAnsi="Arial" w:cs="Arial"/>
          <w:b/>
          <w:bCs/>
          <w:iCs/>
        </w:rPr>
      </w:pPr>
    </w:p>
    <w:p w14:paraId="35DA4867" w14:textId="6CA7F52F" w:rsidR="00F76939" w:rsidRPr="00FB379B" w:rsidRDefault="00F76939" w:rsidP="003604E8">
      <w:pPr>
        <w:suppressAutoHyphens/>
        <w:spacing w:line="276" w:lineRule="auto"/>
        <w:jc w:val="both"/>
        <w:rPr>
          <w:rFonts w:ascii="Arial" w:hAnsi="Arial" w:cs="Arial"/>
          <w:b/>
          <w:bCs/>
          <w:iCs/>
        </w:rPr>
      </w:pPr>
      <w:r w:rsidRPr="00FB379B">
        <w:rPr>
          <w:rFonts w:ascii="Arial" w:hAnsi="Arial" w:cs="Arial"/>
          <w:b/>
          <w:bCs/>
          <w:iCs/>
        </w:rPr>
        <w:t>MARIA CLARA NAME RAMIREZ</w:t>
      </w:r>
    </w:p>
    <w:p w14:paraId="74D201A5" w14:textId="1BC95E6C" w:rsidR="00F76939" w:rsidRPr="00FB379B" w:rsidRDefault="002D3958" w:rsidP="003604E8">
      <w:pPr>
        <w:suppressAutoHyphens/>
        <w:spacing w:line="276" w:lineRule="auto"/>
        <w:jc w:val="both"/>
        <w:rPr>
          <w:rFonts w:ascii="Arial" w:hAnsi="Arial" w:cs="Arial"/>
          <w:bCs/>
          <w:iCs/>
        </w:rPr>
      </w:pPr>
      <w:r w:rsidRPr="00FB379B">
        <w:rPr>
          <w:rFonts w:ascii="Arial" w:hAnsi="Arial" w:cs="Arial"/>
          <w:bCs/>
          <w:iCs/>
        </w:rPr>
        <w:t xml:space="preserve">Honorable </w:t>
      </w:r>
      <w:r w:rsidR="00F76939" w:rsidRPr="00FB379B">
        <w:rPr>
          <w:rFonts w:ascii="Arial" w:hAnsi="Arial" w:cs="Arial"/>
          <w:bCs/>
          <w:iCs/>
        </w:rPr>
        <w:t>Concejal de Bogotá</w:t>
      </w:r>
    </w:p>
    <w:p w14:paraId="1E4CA28C" w14:textId="234D4B01" w:rsidR="0015043A" w:rsidRPr="00FB379B" w:rsidRDefault="003C1EC2" w:rsidP="003604E8">
      <w:pPr>
        <w:suppressAutoHyphens/>
        <w:spacing w:line="276" w:lineRule="auto"/>
        <w:jc w:val="both"/>
        <w:rPr>
          <w:rFonts w:ascii="Arial" w:hAnsi="Arial" w:cs="Arial"/>
          <w:bCs/>
          <w:iCs/>
        </w:rPr>
      </w:pPr>
      <w:r w:rsidRPr="00FB379B">
        <w:rPr>
          <w:rFonts w:ascii="Arial" w:hAnsi="Arial" w:cs="Arial"/>
          <w:bCs/>
          <w:iCs/>
        </w:rPr>
        <w:t>Partido Alianza Verde</w:t>
      </w:r>
    </w:p>
    <w:p w14:paraId="3F7E44DF" w14:textId="77777777" w:rsidR="002E4016" w:rsidRPr="00FB379B" w:rsidRDefault="002E4016" w:rsidP="003604E8">
      <w:pPr>
        <w:suppressAutoHyphens/>
        <w:spacing w:line="276" w:lineRule="auto"/>
        <w:jc w:val="both"/>
        <w:rPr>
          <w:rFonts w:ascii="Arial" w:hAnsi="Arial" w:cs="Arial"/>
          <w:bCs/>
          <w:iCs/>
        </w:rPr>
      </w:pPr>
    </w:p>
    <w:p w14:paraId="6A24E4D8" w14:textId="77777777" w:rsidR="002E4016" w:rsidRPr="00FB379B" w:rsidRDefault="002E4016" w:rsidP="003604E8">
      <w:pPr>
        <w:suppressAutoHyphens/>
        <w:spacing w:line="276" w:lineRule="auto"/>
        <w:jc w:val="both"/>
        <w:rPr>
          <w:rFonts w:ascii="Arial" w:hAnsi="Arial" w:cs="Arial"/>
          <w:bCs/>
          <w:iCs/>
        </w:rPr>
      </w:pPr>
    </w:p>
    <w:p w14:paraId="246C1766" w14:textId="77777777" w:rsidR="002E4016" w:rsidRPr="00FB379B" w:rsidRDefault="002E4016" w:rsidP="003604E8">
      <w:pPr>
        <w:suppressAutoHyphens/>
        <w:spacing w:line="276" w:lineRule="auto"/>
        <w:jc w:val="both"/>
        <w:rPr>
          <w:rFonts w:ascii="Arial" w:hAnsi="Arial" w:cs="Arial"/>
          <w:bCs/>
          <w:iCs/>
        </w:rPr>
      </w:pPr>
    </w:p>
    <w:p w14:paraId="61CA713B" w14:textId="77777777" w:rsidR="002E4016" w:rsidRPr="00FB379B" w:rsidRDefault="002E4016" w:rsidP="003604E8">
      <w:pPr>
        <w:suppressAutoHyphens/>
        <w:spacing w:line="276" w:lineRule="auto"/>
        <w:jc w:val="both"/>
        <w:rPr>
          <w:rFonts w:ascii="Arial" w:hAnsi="Arial" w:cs="Arial"/>
          <w:bCs/>
          <w:iCs/>
        </w:rPr>
      </w:pPr>
    </w:p>
    <w:p w14:paraId="2E66C1B9" w14:textId="77777777" w:rsidR="002E4016" w:rsidRPr="00FB379B" w:rsidRDefault="002E4016" w:rsidP="003604E8">
      <w:pPr>
        <w:suppressAutoHyphens/>
        <w:spacing w:line="276" w:lineRule="auto"/>
        <w:jc w:val="both"/>
        <w:rPr>
          <w:rFonts w:ascii="Arial" w:hAnsi="Arial" w:cs="Arial"/>
          <w:bCs/>
          <w:iCs/>
        </w:rPr>
      </w:pPr>
    </w:p>
    <w:p w14:paraId="37228F27" w14:textId="77777777" w:rsidR="002E4016" w:rsidRPr="00FB379B" w:rsidRDefault="002E4016" w:rsidP="003604E8">
      <w:pPr>
        <w:suppressAutoHyphens/>
        <w:spacing w:line="276" w:lineRule="auto"/>
        <w:jc w:val="both"/>
        <w:rPr>
          <w:rFonts w:ascii="Arial" w:hAnsi="Arial" w:cs="Arial"/>
          <w:bCs/>
          <w:iCs/>
        </w:rPr>
      </w:pPr>
    </w:p>
    <w:p w14:paraId="43DAA6CE" w14:textId="77777777" w:rsidR="002E4016" w:rsidRPr="00FB379B" w:rsidRDefault="002E4016" w:rsidP="003604E8">
      <w:pPr>
        <w:suppressAutoHyphens/>
        <w:spacing w:line="276" w:lineRule="auto"/>
        <w:jc w:val="both"/>
        <w:rPr>
          <w:rFonts w:ascii="Arial" w:hAnsi="Arial" w:cs="Arial"/>
          <w:bCs/>
          <w:iCs/>
        </w:rPr>
      </w:pPr>
    </w:p>
    <w:p w14:paraId="363E0C4C" w14:textId="77777777" w:rsidR="002E4016" w:rsidRPr="00FB379B" w:rsidRDefault="002E4016" w:rsidP="003604E8">
      <w:pPr>
        <w:suppressAutoHyphens/>
        <w:spacing w:line="276" w:lineRule="auto"/>
        <w:jc w:val="both"/>
        <w:rPr>
          <w:rFonts w:ascii="Arial" w:hAnsi="Arial" w:cs="Arial"/>
          <w:bCs/>
          <w:iCs/>
        </w:rPr>
      </w:pPr>
    </w:p>
    <w:p w14:paraId="056A82D3" w14:textId="77777777" w:rsidR="002E4016" w:rsidRPr="00FB379B" w:rsidRDefault="002E4016" w:rsidP="003604E8">
      <w:pPr>
        <w:suppressAutoHyphens/>
        <w:spacing w:line="276" w:lineRule="auto"/>
        <w:jc w:val="both"/>
        <w:rPr>
          <w:rFonts w:ascii="Arial" w:hAnsi="Arial" w:cs="Arial"/>
          <w:bCs/>
          <w:iCs/>
        </w:rPr>
      </w:pPr>
    </w:p>
    <w:p w14:paraId="62298981" w14:textId="77777777" w:rsidR="002E4016" w:rsidRPr="00FB379B" w:rsidRDefault="002E4016" w:rsidP="003604E8">
      <w:pPr>
        <w:suppressAutoHyphens/>
        <w:spacing w:line="276" w:lineRule="auto"/>
        <w:jc w:val="both"/>
        <w:rPr>
          <w:rFonts w:ascii="Arial" w:hAnsi="Arial" w:cs="Arial"/>
          <w:bCs/>
          <w:iCs/>
        </w:rPr>
      </w:pPr>
    </w:p>
    <w:p w14:paraId="6E8D042F" w14:textId="77777777" w:rsidR="002E4016" w:rsidRPr="00FB379B" w:rsidRDefault="002E4016" w:rsidP="003604E8">
      <w:pPr>
        <w:suppressAutoHyphens/>
        <w:spacing w:line="276" w:lineRule="auto"/>
        <w:jc w:val="both"/>
        <w:rPr>
          <w:rFonts w:ascii="Arial" w:hAnsi="Arial" w:cs="Arial"/>
          <w:bCs/>
          <w:iCs/>
        </w:rPr>
      </w:pPr>
    </w:p>
    <w:p w14:paraId="32E6759D" w14:textId="77777777" w:rsidR="002E4016" w:rsidRPr="00FB379B" w:rsidRDefault="002E4016" w:rsidP="003604E8">
      <w:pPr>
        <w:suppressAutoHyphens/>
        <w:spacing w:line="276" w:lineRule="auto"/>
        <w:jc w:val="both"/>
        <w:rPr>
          <w:rFonts w:ascii="Arial" w:hAnsi="Arial" w:cs="Arial"/>
          <w:bCs/>
          <w:iCs/>
        </w:rPr>
      </w:pPr>
    </w:p>
    <w:p w14:paraId="4E3AC94C" w14:textId="77777777" w:rsidR="002E4016" w:rsidRPr="00FB379B" w:rsidRDefault="002E4016" w:rsidP="003604E8">
      <w:pPr>
        <w:suppressAutoHyphens/>
        <w:spacing w:line="276" w:lineRule="auto"/>
        <w:jc w:val="both"/>
        <w:rPr>
          <w:rFonts w:ascii="Arial" w:hAnsi="Arial" w:cs="Arial"/>
          <w:bCs/>
          <w:iCs/>
        </w:rPr>
      </w:pPr>
    </w:p>
    <w:p w14:paraId="40494A77" w14:textId="77777777" w:rsidR="002E4016" w:rsidRPr="00FB379B" w:rsidRDefault="002E4016" w:rsidP="003604E8">
      <w:pPr>
        <w:suppressAutoHyphens/>
        <w:spacing w:line="276" w:lineRule="auto"/>
        <w:jc w:val="both"/>
        <w:rPr>
          <w:rFonts w:ascii="Arial" w:hAnsi="Arial" w:cs="Arial"/>
          <w:bCs/>
          <w:iCs/>
        </w:rPr>
      </w:pPr>
    </w:p>
    <w:p w14:paraId="1FA644BF" w14:textId="4983FCB6" w:rsidR="00D70740" w:rsidRPr="00FB379B" w:rsidRDefault="00A54604" w:rsidP="00D70740">
      <w:pPr>
        <w:pStyle w:val="NormalWeb"/>
        <w:jc w:val="center"/>
        <w:rPr>
          <w:rFonts w:ascii="Arial" w:hAnsi="Arial" w:cs="Arial"/>
          <w:b/>
        </w:rPr>
      </w:pPr>
      <w:r w:rsidRPr="00FB379B">
        <w:rPr>
          <w:rFonts w:ascii="Arial" w:hAnsi="Arial" w:cs="Arial"/>
          <w:b/>
        </w:rPr>
        <w:lastRenderedPageBreak/>
        <w:t>P</w:t>
      </w:r>
      <w:r w:rsidR="00D70740" w:rsidRPr="00FB379B">
        <w:rPr>
          <w:rFonts w:ascii="Arial" w:hAnsi="Arial" w:cs="Arial"/>
          <w:b/>
        </w:rPr>
        <w:t>ROYECTO DE ACUERDO No________</w:t>
      </w:r>
      <w:r w:rsidR="006B4664" w:rsidRPr="00FB379B">
        <w:rPr>
          <w:rFonts w:ascii="Arial" w:hAnsi="Arial" w:cs="Arial"/>
          <w:b/>
        </w:rPr>
        <w:t xml:space="preserve"> </w:t>
      </w:r>
      <w:r w:rsidR="00D70740" w:rsidRPr="00FB379B">
        <w:rPr>
          <w:rFonts w:ascii="Arial" w:hAnsi="Arial" w:cs="Arial"/>
          <w:b/>
        </w:rPr>
        <w:t xml:space="preserve">DE </w:t>
      </w:r>
      <w:r w:rsidR="00813F8B">
        <w:rPr>
          <w:rFonts w:ascii="Arial" w:hAnsi="Arial" w:cs="Arial"/>
          <w:b/>
        </w:rPr>
        <w:t>2026</w:t>
      </w:r>
    </w:p>
    <w:p w14:paraId="26640110" w14:textId="0C69B657" w:rsidR="008E4F3D" w:rsidRPr="00FB379B" w:rsidRDefault="008E4F3D" w:rsidP="00D70740">
      <w:pPr>
        <w:pStyle w:val="NormalWeb"/>
        <w:jc w:val="center"/>
        <w:rPr>
          <w:rFonts w:ascii="Arial" w:hAnsi="Arial" w:cs="Arial"/>
          <w:b/>
        </w:rPr>
      </w:pPr>
      <w:r w:rsidRPr="00FB379B">
        <w:rPr>
          <w:rFonts w:ascii="Arial" w:hAnsi="Arial" w:cs="Arial"/>
          <w:b/>
          <w:i/>
          <w:iCs/>
        </w:rPr>
        <w:t>“POR MEDIO DEL CUAL SE ESTABLECE LA ESTRATEGIA REDES DE CUIDADO COMUNITARIO PARA EL ADULTO MAYOR EN EL DISTRITO CAPITAL”</w:t>
      </w:r>
      <w:bookmarkStart w:id="10" w:name="_GoBack"/>
      <w:bookmarkEnd w:id="10"/>
    </w:p>
    <w:p w14:paraId="72B16BB8" w14:textId="77777777" w:rsidR="00D70740" w:rsidRPr="00FB379B" w:rsidRDefault="00D70740" w:rsidP="00D70740">
      <w:pPr>
        <w:pStyle w:val="NormalWeb"/>
        <w:jc w:val="center"/>
        <w:rPr>
          <w:rFonts w:ascii="Arial" w:hAnsi="Arial" w:cs="Arial"/>
          <w:b/>
        </w:rPr>
      </w:pPr>
      <w:r w:rsidRPr="00FB379B">
        <w:rPr>
          <w:rFonts w:ascii="Arial" w:hAnsi="Arial" w:cs="Arial"/>
          <w:b/>
        </w:rPr>
        <w:t>EL CONCEJO DE BOGOTÁ D. C.</w:t>
      </w:r>
    </w:p>
    <w:p w14:paraId="1B7E6BFB" w14:textId="286393D9" w:rsidR="00D70740" w:rsidRPr="00FB379B" w:rsidRDefault="00D70740" w:rsidP="00D70740">
      <w:pPr>
        <w:spacing w:before="100" w:beforeAutospacing="1" w:after="100" w:afterAutospacing="1"/>
        <w:jc w:val="both"/>
        <w:rPr>
          <w:rFonts w:ascii="Arial" w:hAnsi="Arial" w:cs="Arial"/>
          <w:lang w:eastAsia="es-CO"/>
        </w:rPr>
      </w:pPr>
      <w:r w:rsidRPr="00FB379B">
        <w:rPr>
          <w:rFonts w:ascii="Arial" w:hAnsi="Arial" w:cs="Arial"/>
        </w:rPr>
        <w:t>En ejercicio de sus atribuciones constitucionales y legales, en especial de la</w:t>
      </w:r>
      <w:r w:rsidR="00FB379B" w:rsidRPr="00FB379B">
        <w:rPr>
          <w:rFonts w:ascii="Arial" w:hAnsi="Arial" w:cs="Arial"/>
        </w:rPr>
        <w:t>s que le confiere el numeral 1º</w:t>
      </w:r>
      <w:r w:rsidRPr="00FB379B">
        <w:rPr>
          <w:rFonts w:ascii="Arial" w:hAnsi="Arial" w:cs="Arial"/>
        </w:rPr>
        <w:t xml:space="preserve"> del artículo 12 del Decreto</w:t>
      </w:r>
      <w:r w:rsidR="00A81FE5" w:rsidRPr="00FB379B">
        <w:rPr>
          <w:rFonts w:ascii="Arial" w:hAnsi="Arial" w:cs="Arial"/>
        </w:rPr>
        <w:t xml:space="preserve">, </w:t>
      </w:r>
      <w:r w:rsidRPr="00FB379B">
        <w:rPr>
          <w:rFonts w:ascii="Arial" w:hAnsi="Arial" w:cs="Arial"/>
        </w:rPr>
        <w:t xml:space="preserve">Ley 1421 de 1993 y la </w:t>
      </w:r>
      <w:r w:rsidR="006B4664" w:rsidRPr="00FB379B">
        <w:rPr>
          <w:rFonts w:ascii="Arial" w:hAnsi="Arial" w:cs="Arial"/>
        </w:rPr>
        <w:t>Ley</w:t>
      </w:r>
      <w:r w:rsidR="006B4664" w:rsidRPr="00FB379B">
        <w:rPr>
          <w:rFonts w:ascii="Arial" w:hAnsi="Arial" w:cs="Arial"/>
          <w:b/>
          <w:bCs/>
          <w:lang w:eastAsia="es-CO"/>
        </w:rPr>
        <w:t xml:space="preserve"> </w:t>
      </w:r>
      <w:r w:rsidR="006B4664" w:rsidRPr="00FB379B">
        <w:rPr>
          <w:rFonts w:ascii="Arial" w:hAnsi="Arial" w:cs="Arial"/>
          <w:lang w:eastAsia="es-CO"/>
        </w:rPr>
        <w:t>2166</w:t>
      </w:r>
      <w:r w:rsidRPr="00FB379B">
        <w:rPr>
          <w:rFonts w:ascii="Arial" w:hAnsi="Arial" w:cs="Arial"/>
          <w:bCs/>
          <w:lang w:eastAsia="es-CO"/>
        </w:rPr>
        <w:t xml:space="preserve"> </w:t>
      </w:r>
      <w:r w:rsidR="00A81FE5" w:rsidRPr="00FB379B">
        <w:rPr>
          <w:rFonts w:ascii="Arial" w:hAnsi="Arial" w:cs="Arial"/>
          <w:bCs/>
          <w:lang w:eastAsia="es-CO"/>
        </w:rPr>
        <w:t>de</w:t>
      </w:r>
      <w:r w:rsidRPr="00FB379B">
        <w:rPr>
          <w:rFonts w:ascii="Arial" w:hAnsi="Arial" w:cs="Arial"/>
          <w:bCs/>
          <w:lang w:eastAsia="es-CO"/>
        </w:rPr>
        <w:t xml:space="preserve"> 2021 en su</w:t>
      </w:r>
      <w:r w:rsidR="00A81FE5" w:rsidRPr="00FB379B">
        <w:rPr>
          <w:rFonts w:ascii="Arial" w:hAnsi="Arial" w:cs="Arial"/>
          <w:bCs/>
          <w:lang w:eastAsia="es-CO"/>
        </w:rPr>
        <w:t>s</w:t>
      </w:r>
      <w:r w:rsidRPr="00FB379B">
        <w:rPr>
          <w:rFonts w:ascii="Arial" w:hAnsi="Arial" w:cs="Arial"/>
          <w:bCs/>
          <w:lang w:eastAsia="es-CO"/>
        </w:rPr>
        <w:t xml:space="preserve"> </w:t>
      </w:r>
      <w:r w:rsidR="00A81FE5" w:rsidRPr="00FB379B">
        <w:rPr>
          <w:rFonts w:ascii="Arial" w:hAnsi="Arial" w:cs="Arial"/>
          <w:bCs/>
          <w:lang w:eastAsia="es-CO"/>
        </w:rPr>
        <w:t>a</w:t>
      </w:r>
      <w:r w:rsidRPr="00FB379B">
        <w:rPr>
          <w:rFonts w:ascii="Arial" w:hAnsi="Arial" w:cs="Arial"/>
          <w:bCs/>
          <w:lang w:eastAsia="es-CO"/>
        </w:rPr>
        <w:t>rtículo</w:t>
      </w:r>
      <w:r w:rsidR="00A81FE5" w:rsidRPr="00FB379B">
        <w:rPr>
          <w:rFonts w:ascii="Arial" w:hAnsi="Arial" w:cs="Arial"/>
          <w:bCs/>
          <w:lang w:eastAsia="es-CO"/>
        </w:rPr>
        <w:t>s</w:t>
      </w:r>
      <w:r w:rsidRPr="00FB379B">
        <w:rPr>
          <w:rFonts w:ascii="Arial" w:hAnsi="Arial" w:cs="Arial"/>
          <w:bCs/>
          <w:lang w:eastAsia="es-CO"/>
        </w:rPr>
        <w:t xml:space="preserve"> 24, 25 y 26 y s.s.</w:t>
      </w:r>
    </w:p>
    <w:p w14:paraId="5C0132A8" w14:textId="77777777" w:rsidR="00D70740" w:rsidRPr="00FB379B" w:rsidRDefault="00D70740" w:rsidP="00D70740">
      <w:pPr>
        <w:pStyle w:val="NormalWeb"/>
        <w:jc w:val="center"/>
        <w:rPr>
          <w:rFonts w:ascii="Arial" w:hAnsi="Arial" w:cs="Arial"/>
          <w:b/>
        </w:rPr>
      </w:pPr>
      <w:r w:rsidRPr="00FB379B">
        <w:rPr>
          <w:rFonts w:ascii="Arial" w:hAnsi="Arial" w:cs="Arial"/>
          <w:b/>
        </w:rPr>
        <w:t>ACUERDA</w:t>
      </w:r>
    </w:p>
    <w:p w14:paraId="350132E5" w14:textId="2F994B94" w:rsidR="00D70740" w:rsidRPr="00FB379B" w:rsidRDefault="00D70740" w:rsidP="00D70740">
      <w:pPr>
        <w:spacing w:before="100" w:beforeAutospacing="1" w:after="100" w:afterAutospacing="1"/>
        <w:jc w:val="both"/>
        <w:rPr>
          <w:rFonts w:ascii="Arial" w:hAnsi="Arial" w:cs="Arial"/>
          <w:lang w:eastAsia="es-CO"/>
        </w:rPr>
      </w:pPr>
      <w:r w:rsidRPr="00FB379B">
        <w:rPr>
          <w:rFonts w:ascii="Arial" w:hAnsi="Arial" w:cs="Arial"/>
          <w:b/>
        </w:rPr>
        <w:t>ARTICULO PRIMERO:</w:t>
      </w:r>
      <w:r w:rsidRPr="00FB379B">
        <w:rPr>
          <w:rFonts w:ascii="Arial" w:hAnsi="Arial" w:cs="Arial"/>
        </w:rPr>
        <w:t xml:space="preserve"> </w:t>
      </w:r>
      <w:r w:rsidR="0047106D" w:rsidRPr="00FB379B">
        <w:rPr>
          <w:rFonts w:ascii="Arial" w:hAnsi="Arial" w:cs="Arial"/>
        </w:rPr>
        <w:t xml:space="preserve">La Administración Distrital en cabeza del Sector Integración Social, establecerá </w:t>
      </w:r>
      <w:r w:rsidR="00FB379B">
        <w:rPr>
          <w:rFonts w:ascii="Arial" w:hAnsi="Arial" w:cs="Arial"/>
          <w:lang w:eastAsia="es-CO"/>
        </w:rPr>
        <w:t xml:space="preserve">los elementos conceptuales, técnicos y </w:t>
      </w:r>
      <w:r w:rsidR="0047106D" w:rsidRPr="00FB379B">
        <w:rPr>
          <w:rFonts w:ascii="Arial" w:hAnsi="Arial" w:cs="Arial"/>
          <w:lang w:eastAsia="es-CO"/>
        </w:rPr>
        <w:t xml:space="preserve">operativos para la </w:t>
      </w:r>
      <w:r w:rsidR="00FB379B">
        <w:rPr>
          <w:rFonts w:ascii="Arial" w:hAnsi="Arial" w:cs="Arial"/>
          <w:lang w:eastAsia="es-CO"/>
        </w:rPr>
        <w:t xml:space="preserve">puesta en marcha </w:t>
      </w:r>
      <w:r w:rsidR="0047106D" w:rsidRPr="00FB379B">
        <w:rPr>
          <w:rFonts w:ascii="Arial" w:hAnsi="Arial" w:cs="Arial"/>
          <w:lang w:eastAsia="es-CO"/>
        </w:rPr>
        <w:t>de la Estrategia de Redes de Cuidado Comunitario para el Ad</w:t>
      </w:r>
      <w:r w:rsidR="00FA198F" w:rsidRPr="00FB379B">
        <w:rPr>
          <w:rFonts w:ascii="Arial" w:hAnsi="Arial" w:cs="Arial"/>
          <w:lang w:eastAsia="es-CO"/>
        </w:rPr>
        <w:t xml:space="preserve">ulto Mayor como un </w:t>
      </w:r>
      <w:r w:rsidR="00FA198F" w:rsidRPr="00FB379B">
        <w:rPr>
          <w:rFonts w:ascii="Arial" w:hAnsi="Arial" w:cs="Arial"/>
        </w:rPr>
        <w:t xml:space="preserve">mecanismo que permita integrar de manera voluntaria a </w:t>
      </w:r>
      <w:r w:rsidR="00FB379B">
        <w:rPr>
          <w:rFonts w:ascii="Arial" w:hAnsi="Arial" w:cs="Arial"/>
          <w:shd w:val="clear" w:color="auto" w:fill="FFFFFF"/>
        </w:rPr>
        <w:t xml:space="preserve">entidades públicas, privadas, </w:t>
      </w:r>
      <w:r w:rsidR="00FA198F" w:rsidRPr="00FB379B">
        <w:rPr>
          <w:rFonts w:ascii="Arial" w:hAnsi="Arial" w:cs="Arial"/>
          <w:shd w:val="clear" w:color="auto" w:fill="FFFFFF"/>
        </w:rPr>
        <w:t>organizaciones no gubernamentales y personas naturales de diferentes edades, en actividades de cuidado comunitario o de autocuidado y el mejoramiento de las condiciones de calidad de vida de las personas mayores.</w:t>
      </w:r>
      <w:r w:rsidR="00FA198F" w:rsidRPr="00FB379B">
        <w:rPr>
          <w:rFonts w:ascii="Arial" w:hAnsi="Arial" w:cs="Arial"/>
          <w:lang w:eastAsia="es-CO"/>
        </w:rPr>
        <w:t xml:space="preserve"> </w:t>
      </w:r>
      <w:r w:rsidR="0047106D" w:rsidRPr="00FB379B">
        <w:rPr>
          <w:rFonts w:ascii="Arial" w:hAnsi="Arial" w:cs="Arial"/>
          <w:lang w:eastAsia="es-CO"/>
        </w:rPr>
        <w:t xml:space="preserve"> </w:t>
      </w:r>
    </w:p>
    <w:p w14:paraId="0A0A4932" w14:textId="51AE8248" w:rsidR="00D70740" w:rsidRPr="00FB379B" w:rsidRDefault="00D70740" w:rsidP="00D70740">
      <w:pPr>
        <w:pStyle w:val="NormalWeb"/>
        <w:jc w:val="both"/>
        <w:rPr>
          <w:rStyle w:val="hgkelc"/>
          <w:rFonts w:ascii="Arial" w:hAnsi="Arial" w:cs="Arial"/>
        </w:rPr>
      </w:pPr>
      <w:r w:rsidRPr="00FB379B">
        <w:rPr>
          <w:rStyle w:val="hgkelc"/>
          <w:rFonts w:ascii="Arial" w:hAnsi="Arial" w:cs="Arial"/>
          <w:b/>
        </w:rPr>
        <w:t xml:space="preserve">ARTICULO SEGUNDO: </w:t>
      </w:r>
      <w:r w:rsidR="002A2BDB" w:rsidRPr="00FB379B">
        <w:rPr>
          <w:rStyle w:val="hgkelc"/>
          <w:rFonts w:ascii="Arial" w:hAnsi="Arial" w:cs="Arial"/>
        </w:rPr>
        <w:t>Con el fin de incentivar el voluntariado de personas naturales, la Secretaría de Integración Social certificará a estas personas con el fin de promover el acceso de esta población a la oferta institucional de sectores como el de educación, desarrollo económico, hábitat y recreación y deporte.</w:t>
      </w:r>
    </w:p>
    <w:p w14:paraId="55A1A2C4" w14:textId="78624754" w:rsidR="00E41F19" w:rsidRPr="00E41F19" w:rsidRDefault="00FB379B" w:rsidP="00E41F19">
      <w:pPr>
        <w:pStyle w:val="NormalWeb"/>
        <w:shd w:val="clear" w:color="auto" w:fill="FFFFFF"/>
        <w:spacing w:before="0" w:beforeAutospacing="0" w:after="150" w:afterAutospacing="0"/>
        <w:jc w:val="both"/>
        <w:rPr>
          <w:rFonts w:ascii="Arial" w:hAnsi="Arial" w:cs="Arial"/>
          <w:color w:val="333333"/>
          <w:sz w:val="27"/>
          <w:szCs w:val="27"/>
          <w:lang w:val="es-ES" w:eastAsia="es-ES"/>
        </w:rPr>
      </w:pPr>
      <w:r>
        <w:rPr>
          <w:rFonts w:ascii="Arial" w:hAnsi="Arial" w:cs="Arial"/>
          <w:b/>
          <w:bCs/>
        </w:rPr>
        <w:t>ARTÍCULO TERCERO</w:t>
      </w:r>
      <w:r w:rsidR="000A0650" w:rsidRPr="00E41F19">
        <w:rPr>
          <w:rFonts w:ascii="Arial" w:hAnsi="Arial" w:cs="Arial"/>
          <w:b/>
          <w:bCs/>
        </w:rPr>
        <w:t>. </w:t>
      </w:r>
      <w:r w:rsidR="00E41F19" w:rsidRPr="00E41F19">
        <w:rPr>
          <w:rFonts w:ascii="Arial" w:hAnsi="Arial" w:cs="Arial"/>
          <w:lang w:val="es-ES" w:eastAsia="es-ES"/>
        </w:rPr>
        <w:t xml:space="preserve">Los voluntarios seleccionados e involucrados, se constituirán en una red solidaria que apoye toda la agenda de actividades </w:t>
      </w:r>
      <w:r w:rsidR="00E41F19">
        <w:rPr>
          <w:rFonts w:ascii="Arial" w:hAnsi="Arial" w:cs="Arial"/>
          <w:lang w:val="es-ES" w:eastAsia="es-ES"/>
        </w:rPr>
        <w:t>de</w:t>
      </w:r>
      <w:r w:rsidR="00E41F19" w:rsidRPr="00FB379B">
        <w:rPr>
          <w:rFonts w:ascii="Arial" w:hAnsi="Arial" w:cs="Arial"/>
        </w:rPr>
        <w:t xml:space="preserve"> la Estrategia de Redes de Cuidado Comunitario para el Adulto Mayor</w:t>
      </w:r>
      <w:r w:rsidR="00E41F19">
        <w:rPr>
          <w:rFonts w:ascii="Arial" w:hAnsi="Arial" w:cs="Arial"/>
        </w:rPr>
        <w:t xml:space="preserve">, con el fin de </w:t>
      </w:r>
      <w:r w:rsidR="00E41F19" w:rsidRPr="00E41F19">
        <w:rPr>
          <w:rFonts w:ascii="Arial" w:hAnsi="Arial" w:cs="Arial"/>
          <w:lang w:val="es-ES" w:eastAsia="es-ES"/>
        </w:rPr>
        <w:t>prom</w:t>
      </w:r>
      <w:r w:rsidR="00E41F19">
        <w:rPr>
          <w:rFonts w:ascii="Arial" w:hAnsi="Arial" w:cs="Arial"/>
          <w:lang w:val="es-ES" w:eastAsia="es-ES"/>
        </w:rPr>
        <w:t>over</w:t>
      </w:r>
      <w:r w:rsidR="00E41F19" w:rsidRPr="00E41F19">
        <w:rPr>
          <w:rFonts w:ascii="Arial" w:hAnsi="Arial" w:cs="Arial"/>
          <w:lang w:val="es-ES" w:eastAsia="es-ES"/>
        </w:rPr>
        <w:t xml:space="preserve"> la protección y </w:t>
      </w:r>
      <w:r w:rsidR="00E41F19">
        <w:rPr>
          <w:rFonts w:ascii="Arial" w:hAnsi="Arial" w:cs="Arial"/>
          <w:lang w:val="es-ES" w:eastAsia="es-ES"/>
        </w:rPr>
        <w:t>salud mental de los adultos mayores</w:t>
      </w:r>
      <w:r w:rsidR="00E41F19" w:rsidRPr="00E41F19">
        <w:rPr>
          <w:rFonts w:ascii="Arial" w:hAnsi="Arial" w:cs="Arial"/>
          <w:lang w:val="es-ES" w:eastAsia="es-ES"/>
        </w:rPr>
        <w:t>.</w:t>
      </w:r>
    </w:p>
    <w:p w14:paraId="3F2C4F85" w14:textId="77777777" w:rsidR="00E41F19" w:rsidRDefault="00E41F19" w:rsidP="000A0650">
      <w:pPr>
        <w:shd w:val="clear" w:color="auto" w:fill="FFFFFF"/>
        <w:jc w:val="both"/>
        <w:rPr>
          <w:rFonts w:ascii="Arial" w:hAnsi="Arial" w:cs="Arial"/>
          <w:b/>
          <w:bCs/>
        </w:rPr>
      </w:pPr>
    </w:p>
    <w:p w14:paraId="69BD1F88" w14:textId="3360291D" w:rsidR="000A0650" w:rsidRPr="00E41F19" w:rsidRDefault="00E41F19" w:rsidP="000A0650">
      <w:pPr>
        <w:shd w:val="clear" w:color="auto" w:fill="FFFFFF"/>
        <w:jc w:val="both"/>
        <w:rPr>
          <w:rFonts w:ascii="Arial" w:hAnsi="Arial" w:cs="Arial"/>
        </w:rPr>
      </w:pPr>
      <w:r>
        <w:rPr>
          <w:rFonts w:ascii="Arial" w:hAnsi="Arial" w:cs="Arial"/>
          <w:b/>
          <w:bCs/>
        </w:rPr>
        <w:t>ARTÍCULO CUARTO</w:t>
      </w:r>
      <w:r w:rsidRPr="00FB379B">
        <w:rPr>
          <w:rFonts w:ascii="Arial" w:hAnsi="Arial" w:cs="Arial"/>
        </w:rPr>
        <w:t xml:space="preserve"> </w:t>
      </w:r>
      <w:r w:rsidR="000A0650" w:rsidRPr="00E41F19">
        <w:rPr>
          <w:rFonts w:ascii="Arial" w:hAnsi="Arial" w:cs="Arial"/>
        </w:rPr>
        <w:t>El presente Acuerdo rige a partir de la fecha de su </w:t>
      </w:r>
      <w:hyperlink r:id="rId32" w:history="1">
        <w:r w:rsidR="000A0650" w:rsidRPr="00E41F19">
          <w:rPr>
            <w:rStyle w:val="Hipervnculo"/>
            <w:rFonts w:ascii="Arial" w:hAnsi="Arial" w:cs="Arial"/>
            <w:color w:val="auto"/>
            <w:u w:val="none"/>
          </w:rPr>
          <w:t>publicación</w:t>
        </w:r>
      </w:hyperlink>
      <w:r w:rsidR="000A0650" w:rsidRPr="00E41F19">
        <w:rPr>
          <w:rFonts w:ascii="Arial" w:hAnsi="Arial" w:cs="Arial"/>
        </w:rPr>
        <w:t>.</w:t>
      </w:r>
    </w:p>
    <w:p w14:paraId="38E9B5EE" w14:textId="4B4574F7" w:rsidR="00D70740" w:rsidRPr="00FB379B" w:rsidRDefault="00D70740" w:rsidP="006B4664">
      <w:pPr>
        <w:pStyle w:val="NormalWeb"/>
        <w:jc w:val="center"/>
        <w:rPr>
          <w:rFonts w:ascii="Arial" w:hAnsi="Arial" w:cs="Arial"/>
          <w:b/>
        </w:rPr>
      </w:pPr>
      <w:r w:rsidRPr="00FB379B">
        <w:rPr>
          <w:rFonts w:ascii="Arial" w:hAnsi="Arial" w:cs="Arial"/>
          <w:b/>
        </w:rPr>
        <w:t>PUBLIQUESE Y CUMPLASE</w:t>
      </w:r>
    </w:p>
    <w:sectPr w:rsidR="00D70740" w:rsidRPr="00FB379B" w:rsidSect="00457C80">
      <w:headerReference w:type="default" r:id="rId33"/>
      <w:footerReference w:type="even" r:id="rId34"/>
      <w:footerReference w:type="default" r:id="rId35"/>
      <w:pgSz w:w="12242" w:h="15842" w:code="1"/>
      <w:pgMar w:top="1701" w:right="1701" w:bottom="1701" w:left="1701" w:header="1134" w:footer="85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6138FA" w14:textId="77777777" w:rsidR="0001094B" w:rsidRDefault="0001094B">
      <w:r>
        <w:separator/>
      </w:r>
    </w:p>
  </w:endnote>
  <w:endnote w:type="continuationSeparator" w:id="0">
    <w:p w14:paraId="7E0EFA33" w14:textId="77777777" w:rsidR="0001094B" w:rsidRDefault="000109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E5A671" w14:textId="77777777" w:rsidR="00134ECF" w:rsidRDefault="00134ECF" w:rsidP="00134ECF">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14:paraId="742EFE4F" w14:textId="77777777" w:rsidR="00134ECF" w:rsidRDefault="00134ECF" w:rsidP="00134ECF">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982DE8" w14:textId="77777777" w:rsidR="00134ECF" w:rsidRDefault="00134ECF" w:rsidP="00134ECF">
    <w:pPr>
      <w:pStyle w:val="Piedepgina"/>
      <w:jc w:val="center"/>
      <w:rPr>
        <w:sz w:val="18"/>
        <w:szCs w:val="16"/>
      </w:rPr>
    </w:pPr>
  </w:p>
  <w:p w14:paraId="3925CB4A" w14:textId="77777777" w:rsidR="00134ECF" w:rsidRDefault="00134ECF" w:rsidP="00134ECF">
    <w:pPr>
      <w:pStyle w:val="Piedepgina"/>
      <w:jc w:val="center"/>
      <w:rPr>
        <w:sz w:val="18"/>
        <w:szCs w:val="16"/>
      </w:rPr>
    </w:pPr>
  </w:p>
  <w:p w14:paraId="79F49D96" w14:textId="77777777" w:rsidR="00134ECF" w:rsidRPr="0020368C" w:rsidRDefault="00134ECF" w:rsidP="00134ECF">
    <w:pPr>
      <w:pStyle w:val="Piedepgina"/>
      <w:jc w:val="center"/>
      <w:rPr>
        <w:sz w:val="16"/>
        <w:szCs w:val="16"/>
      </w:rPr>
    </w:pPr>
  </w:p>
  <w:p w14:paraId="384E7D2D" w14:textId="77777777" w:rsidR="00134ECF" w:rsidRPr="0047614C" w:rsidRDefault="00134ECF" w:rsidP="00134ECF">
    <w:pPr>
      <w:pStyle w:val="Piedepgina"/>
      <w:rPr>
        <w:sz w:val="16"/>
        <w:szCs w:val="18"/>
      </w:rPr>
    </w:pPr>
  </w:p>
  <w:p w14:paraId="36250097" w14:textId="77777777" w:rsidR="00134ECF" w:rsidRPr="0047614C" w:rsidRDefault="00134ECF" w:rsidP="00134ECF">
    <w:pPr>
      <w:pStyle w:val="Piedepgina"/>
      <w:rPr>
        <w:sz w:val="16"/>
        <w:szCs w:val="18"/>
      </w:rPr>
    </w:pPr>
  </w:p>
  <w:p w14:paraId="44946125" w14:textId="77777777" w:rsidR="00134ECF" w:rsidRDefault="00134ECF" w:rsidP="00134ECF">
    <w:pPr>
      <w:jc w:val="right"/>
      <w:rPr>
        <w:b/>
        <w:bCs/>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1B3E96" w14:textId="77777777" w:rsidR="0001094B" w:rsidRDefault="0001094B">
      <w:r>
        <w:separator/>
      </w:r>
    </w:p>
  </w:footnote>
  <w:footnote w:type="continuationSeparator" w:id="0">
    <w:p w14:paraId="43581CB0" w14:textId="77777777" w:rsidR="0001094B" w:rsidRDefault="0001094B">
      <w:r>
        <w:continuationSeparator/>
      </w:r>
    </w:p>
  </w:footnote>
  <w:footnote w:id="1">
    <w:p w14:paraId="473A485D" w14:textId="3EFFA1BF" w:rsidR="008F452B" w:rsidRPr="008F452B" w:rsidRDefault="008F452B">
      <w:pPr>
        <w:pStyle w:val="Textonotapie"/>
        <w:rPr>
          <w:lang w:val="es-CO"/>
        </w:rPr>
      </w:pPr>
      <w:r>
        <w:rPr>
          <w:rStyle w:val="Refdenotaalpie"/>
        </w:rPr>
        <w:footnoteRef/>
      </w:r>
      <w:r>
        <w:t xml:space="preserve"> </w:t>
      </w:r>
      <w:hyperlink r:id="rId1" w:history="1">
        <w:r w:rsidRPr="00A72553">
          <w:rPr>
            <w:rStyle w:val="Hipervnculo"/>
          </w:rPr>
          <w:t>https://www.who.int/es/news-room/fact-sheets/detail/ageing-and-health</w:t>
        </w:r>
      </w:hyperlink>
      <w:r>
        <w:t xml:space="preserve"> </w:t>
      </w:r>
    </w:p>
  </w:footnote>
  <w:footnote w:id="2">
    <w:p w14:paraId="45F9AEAB" w14:textId="1CEB2B6A" w:rsidR="005D6CFF" w:rsidRDefault="005D6CFF">
      <w:pPr>
        <w:pStyle w:val="Textonotapie"/>
      </w:pPr>
      <w:r>
        <w:rPr>
          <w:rStyle w:val="Refdenotaalpie"/>
        </w:rPr>
        <w:footnoteRef/>
      </w:r>
      <w:r>
        <w:t xml:space="preserve"> </w:t>
      </w:r>
      <w:hyperlink r:id="rId2" w:history="1">
        <w:r w:rsidRPr="00A72553">
          <w:rPr>
            <w:rStyle w:val="Hipervnculo"/>
          </w:rPr>
          <w:t>https://www.unodc.org/rocol/es/noticias/la-secretara-distrital-de-salud-de-bogot-y-naciones-unidas-publican-el-informe-completo-del-primer-estudio-de-salud-mental-a-nivel-distrital.html</w:t>
        </w:r>
      </w:hyperlink>
      <w:r>
        <w:t xml:space="preserve"> </w:t>
      </w:r>
    </w:p>
  </w:footnote>
  <w:footnote w:id="3">
    <w:p w14:paraId="072A113E" w14:textId="4DFCED43" w:rsidR="006B4A5F" w:rsidRPr="006B4A5F" w:rsidRDefault="006B4A5F">
      <w:pPr>
        <w:pStyle w:val="Textonotapie"/>
        <w:rPr>
          <w:lang w:val="es-CO"/>
        </w:rPr>
      </w:pPr>
      <w:r>
        <w:rPr>
          <w:rStyle w:val="Refdenotaalpie"/>
        </w:rPr>
        <w:footnoteRef/>
      </w:r>
      <w:r>
        <w:t xml:space="preserve"> </w:t>
      </w:r>
      <w:r>
        <w:rPr>
          <w:lang w:val="es-CO"/>
        </w:rPr>
        <w:t>Artículo 86 del Acuerdo 2027 de 2006.</w:t>
      </w:r>
    </w:p>
  </w:footnote>
  <w:footnote w:id="4">
    <w:p w14:paraId="5C4CB6B3" w14:textId="038C7CF0" w:rsidR="006B4A5F" w:rsidRPr="006B4A5F" w:rsidRDefault="006B4A5F">
      <w:pPr>
        <w:pStyle w:val="Textonotapie"/>
        <w:rPr>
          <w:lang w:val="es-CO"/>
        </w:rPr>
      </w:pPr>
      <w:r>
        <w:rPr>
          <w:rStyle w:val="Refdenotaalpie"/>
        </w:rPr>
        <w:footnoteRef/>
      </w:r>
      <w:r>
        <w:t xml:space="preserve"> </w:t>
      </w:r>
      <w:hyperlink r:id="rId3" w:history="1">
        <w:r w:rsidRPr="00E4547F">
          <w:rPr>
            <w:rStyle w:val="Hipervnculo"/>
          </w:rPr>
          <w:t>https://www.integracionsocial.gov.co/index.php/noticias/101-noticias-vejez/6490-conozca-los-servicios-gratuitos-de-integracion-social-para-personas-mayores-de-60-anos</w:t>
        </w:r>
      </w:hyperlink>
      <w:r>
        <w:t xml:space="preserve"> </w:t>
      </w:r>
    </w:p>
  </w:footnote>
  <w:footnote w:id="5">
    <w:p w14:paraId="206916B9" w14:textId="0D3E64F7" w:rsidR="007C4DE3" w:rsidRPr="00CC17AB" w:rsidRDefault="007C4DE3" w:rsidP="00CC17AB">
      <w:pPr>
        <w:pStyle w:val="Textonotapie"/>
        <w:jc w:val="both"/>
        <w:rPr>
          <w:sz w:val="18"/>
          <w:szCs w:val="18"/>
          <w:lang w:val="es-CO"/>
        </w:rPr>
      </w:pPr>
      <w:r>
        <w:rPr>
          <w:rStyle w:val="Refdenotaalpie"/>
        </w:rPr>
        <w:footnoteRef/>
      </w:r>
      <w:hyperlink r:id="rId4" w:history="1">
        <w:r w:rsidRPr="00CC17AB">
          <w:rPr>
            <w:rStyle w:val="Hipervnculo"/>
            <w:sz w:val="18"/>
            <w:szCs w:val="18"/>
          </w:rPr>
          <w:t>https://www.integracionsocial.gov.co/index.php/noticias/101-noticias-vejez/6170-crecen-las-redes-de-cuidado-comunitario-para-personas-mayores-en-bogota-como-unirse</w:t>
        </w:r>
      </w:hyperlink>
      <w:r w:rsidRPr="00CC17AB">
        <w:rPr>
          <w:sz w:val="18"/>
          <w:szCs w:val="18"/>
        </w:rPr>
        <w:t xml:space="preserve"> </w:t>
      </w:r>
    </w:p>
  </w:footnote>
  <w:footnote w:id="6">
    <w:p w14:paraId="732000D2" w14:textId="013A8C10" w:rsidR="007C4DE3" w:rsidRPr="007C4DE3" w:rsidRDefault="007C4DE3" w:rsidP="00CC17AB">
      <w:pPr>
        <w:pStyle w:val="Textonotapie"/>
        <w:jc w:val="both"/>
        <w:rPr>
          <w:lang w:val="es-CO"/>
        </w:rPr>
      </w:pPr>
      <w:r w:rsidRPr="00CC17AB">
        <w:rPr>
          <w:rStyle w:val="Refdenotaalpie"/>
          <w:sz w:val="18"/>
          <w:szCs w:val="18"/>
        </w:rPr>
        <w:footnoteRef/>
      </w:r>
      <w:r w:rsidRPr="00CC17AB">
        <w:rPr>
          <w:sz w:val="18"/>
          <w:szCs w:val="18"/>
        </w:rPr>
        <w:t xml:space="preserve"> </w:t>
      </w:r>
      <w:hyperlink r:id="rId5" w:history="1">
        <w:r w:rsidRPr="00CC17AB">
          <w:rPr>
            <w:rStyle w:val="Hipervnculo"/>
            <w:sz w:val="18"/>
            <w:szCs w:val="18"/>
          </w:rPr>
          <w:t>https://bogota.gov.co/mi-ciudad/integracion-social/asi-funcionan-las-redes-de-cuidado-comunitario-en-bogota</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left w:w="70" w:type="dxa"/>
        <w:right w:w="70" w:type="dxa"/>
      </w:tblCellMar>
      <w:tblLook w:val="0000" w:firstRow="0" w:lastRow="0" w:firstColumn="0" w:lastColumn="0" w:noHBand="0" w:noVBand="0"/>
    </w:tblPr>
    <w:tblGrid>
      <w:gridCol w:w="2361"/>
      <w:gridCol w:w="4235"/>
      <w:gridCol w:w="2234"/>
    </w:tblGrid>
    <w:tr w:rsidR="00134ECF" w14:paraId="695022DE" w14:textId="77777777" w:rsidTr="00134ECF">
      <w:trPr>
        <w:trHeight w:val="454"/>
      </w:trPr>
      <w:tc>
        <w:tcPr>
          <w:tcW w:w="1337" w:type="pct"/>
          <w:vMerge w:val="restart"/>
          <w:tcBorders>
            <w:top w:val="single" w:sz="4" w:space="0" w:color="auto"/>
            <w:left w:val="single" w:sz="4" w:space="0" w:color="auto"/>
            <w:right w:val="single" w:sz="4" w:space="0" w:color="auto"/>
          </w:tcBorders>
          <w:vAlign w:val="center"/>
        </w:tcPr>
        <w:p w14:paraId="324F0A71" w14:textId="77777777" w:rsidR="00134ECF" w:rsidRPr="00920985" w:rsidRDefault="00134ECF" w:rsidP="00134ECF">
          <w:pPr>
            <w:jc w:val="center"/>
            <w:rPr>
              <w:rFonts w:cs="Arial"/>
              <w:sz w:val="16"/>
              <w:szCs w:val="16"/>
            </w:rPr>
          </w:pPr>
        </w:p>
      </w:tc>
      <w:tc>
        <w:tcPr>
          <w:tcW w:w="2398" w:type="pct"/>
          <w:tcBorders>
            <w:top w:val="single" w:sz="4" w:space="0" w:color="auto"/>
            <w:left w:val="nil"/>
            <w:bottom w:val="single" w:sz="4" w:space="0" w:color="auto"/>
            <w:right w:val="single" w:sz="4" w:space="0" w:color="auto"/>
          </w:tcBorders>
          <w:vAlign w:val="center"/>
        </w:tcPr>
        <w:p w14:paraId="1D5060A1" w14:textId="77777777" w:rsidR="00134ECF" w:rsidRPr="007E0E2F" w:rsidRDefault="00134ECF" w:rsidP="00134ECF">
          <w:pPr>
            <w:jc w:val="center"/>
            <w:rPr>
              <w:rFonts w:cs="Arial"/>
              <w:sz w:val="18"/>
              <w:szCs w:val="18"/>
            </w:rPr>
          </w:pPr>
          <w:r w:rsidRPr="007E0E2F">
            <w:rPr>
              <w:rFonts w:cs="Arial"/>
              <w:sz w:val="18"/>
              <w:szCs w:val="18"/>
            </w:rPr>
            <w:t>PROCESO GESTIÓN NORMATIVA</w:t>
          </w:r>
        </w:p>
      </w:tc>
      <w:tc>
        <w:tcPr>
          <w:tcW w:w="1265" w:type="pct"/>
          <w:tcBorders>
            <w:top w:val="single" w:sz="4" w:space="0" w:color="auto"/>
            <w:left w:val="nil"/>
            <w:bottom w:val="single" w:sz="4" w:space="0" w:color="auto"/>
            <w:right w:val="single" w:sz="4" w:space="0" w:color="000000"/>
          </w:tcBorders>
          <w:noWrap/>
          <w:vAlign w:val="center"/>
        </w:tcPr>
        <w:p w14:paraId="2F97B038" w14:textId="77777777" w:rsidR="00134ECF" w:rsidRPr="00EA3A02" w:rsidRDefault="00134ECF" w:rsidP="00134ECF">
          <w:pPr>
            <w:rPr>
              <w:rFonts w:cs="Arial"/>
              <w:sz w:val="16"/>
              <w:szCs w:val="16"/>
            </w:rPr>
          </w:pPr>
          <w:r w:rsidRPr="00EA3A02">
            <w:rPr>
              <w:rFonts w:cs="Arial"/>
              <w:sz w:val="16"/>
              <w:szCs w:val="16"/>
            </w:rPr>
            <w:t>C</w:t>
          </w:r>
          <w:r>
            <w:rPr>
              <w:rFonts w:cs="Arial"/>
              <w:sz w:val="16"/>
              <w:szCs w:val="16"/>
            </w:rPr>
            <w:t>ÓDIGO</w:t>
          </w:r>
          <w:r w:rsidRPr="00EA3A02">
            <w:rPr>
              <w:rFonts w:cs="Arial"/>
              <w:color w:val="3366FF"/>
              <w:sz w:val="16"/>
              <w:szCs w:val="16"/>
            </w:rPr>
            <w:t xml:space="preserve">: </w:t>
          </w:r>
          <w:r>
            <w:rPr>
              <w:rFonts w:cs="Arial"/>
              <w:sz w:val="16"/>
              <w:szCs w:val="16"/>
            </w:rPr>
            <w:t>GNV-FO-001</w:t>
          </w:r>
        </w:p>
      </w:tc>
    </w:tr>
    <w:tr w:rsidR="00134ECF" w14:paraId="39DFE35A" w14:textId="77777777" w:rsidTr="00134ECF">
      <w:trPr>
        <w:trHeight w:val="454"/>
      </w:trPr>
      <w:tc>
        <w:tcPr>
          <w:tcW w:w="1337" w:type="pct"/>
          <w:vMerge/>
          <w:tcBorders>
            <w:left w:val="single" w:sz="4" w:space="0" w:color="auto"/>
            <w:right w:val="single" w:sz="4" w:space="0" w:color="auto"/>
          </w:tcBorders>
          <w:vAlign w:val="center"/>
        </w:tcPr>
        <w:p w14:paraId="42568646" w14:textId="77777777" w:rsidR="00134ECF" w:rsidRDefault="00134ECF" w:rsidP="00134ECF">
          <w:pPr>
            <w:rPr>
              <w:rFonts w:cs="Arial"/>
              <w:sz w:val="16"/>
              <w:szCs w:val="16"/>
            </w:rPr>
          </w:pPr>
        </w:p>
      </w:tc>
      <w:tc>
        <w:tcPr>
          <w:tcW w:w="2398" w:type="pct"/>
          <w:vMerge w:val="restart"/>
          <w:tcBorders>
            <w:top w:val="single" w:sz="4" w:space="0" w:color="auto"/>
            <w:left w:val="nil"/>
            <w:right w:val="single" w:sz="4" w:space="0" w:color="auto"/>
          </w:tcBorders>
          <w:vAlign w:val="center"/>
        </w:tcPr>
        <w:p w14:paraId="0C6A0D4A" w14:textId="77777777" w:rsidR="00134ECF" w:rsidRPr="00E30442" w:rsidRDefault="00134ECF" w:rsidP="00134ECF">
          <w:pPr>
            <w:jc w:val="center"/>
            <w:rPr>
              <w:rFonts w:cs="Arial"/>
              <w:sz w:val="20"/>
            </w:rPr>
          </w:pPr>
          <w:r w:rsidRPr="00E30442">
            <w:rPr>
              <w:rFonts w:cs="Arial"/>
              <w:sz w:val="20"/>
            </w:rPr>
            <w:t>PRESENTACIÓN PROYECTOS DE ACUERDO</w:t>
          </w:r>
        </w:p>
      </w:tc>
      <w:tc>
        <w:tcPr>
          <w:tcW w:w="1265" w:type="pct"/>
          <w:tcBorders>
            <w:top w:val="single" w:sz="4" w:space="0" w:color="auto"/>
            <w:left w:val="nil"/>
            <w:bottom w:val="single" w:sz="4" w:space="0" w:color="auto"/>
            <w:right w:val="single" w:sz="4" w:space="0" w:color="000000"/>
          </w:tcBorders>
          <w:vAlign w:val="center"/>
        </w:tcPr>
        <w:p w14:paraId="5B8C8BE6" w14:textId="77777777" w:rsidR="00134ECF" w:rsidRPr="00EA3A02" w:rsidRDefault="00134ECF" w:rsidP="00134ECF">
          <w:pPr>
            <w:rPr>
              <w:rFonts w:cs="Arial"/>
              <w:sz w:val="16"/>
              <w:szCs w:val="16"/>
            </w:rPr>
          </w:pPr>
          <w:r>
            <w:rPr>
              <w:rFonts w:cs="Arial"/>
              <w:sz w:val="16"/>
              <w:szCs w:val="16"/>
            </w:rPr>
            <w:t>VERSIÓN:    02</w:t>
          </w:r>
        </w:p>
      </w:tc>
    </w:tr>
    <w:tr w:rsidR="00134ECF" w14:paraId="30FAEC96" w14:textId="77777777" w:rsidTr="00134ECF">
      <w:trPr>
        <w:trHeight w:val="454"/>
      </w:trPr>
      <w:tc>
        <w:tcPr>
          <w:tcW w:w="1337" w:type="pct"/>
          <w:vMerge/>
          <w:tcBorders>
            <w:left w:val="single" w:sz="4" w:space="0" w:color="auto"/>
            <w:bottom w:val="single" w:sz="4" w:space="0" w:color="auto"/>
            <w:right w:val="single" w:sz="4" w:space="0" w:color="auto"/>
          </w:tcBorders>
          <w:vAlign w:val="center"/>
        </w:tcPr>
        <w:p w14:paraId="5D21C3A4" w14:textId="77777777" w:rsidR="00134ECF" w:rsidRDefault="00134ECF" w:rsidP="00134ECF">
          <w:pPr>
            <w:rPr>
              <w:rFonts w:cs="Arial"/>
              <w:sz w:val="16"/>
              <w:szCs w:val="16"/>
            </w:rPr>
          </w:pPr>
        </w:p>
      </w:tc>
      <w:tc>
        <w:tcPr>
          <w:tcW w:w="2398" w:type="pct"/>
          <w:vMerge/>
          <w:tcBorders>
            <w:left w:val="nil"/>
            <w:bottom w:val="single" w:sz="4" w:space="0" w:color="auto"/>
            <w:right w:val="single" w:sz="4" w:space="0" w:color="auto"/>
          </w:tcBorders>
          <w:vAlign w:val="center"/>
        </w:tcPr>
        <w:p w14:paraId="735B6382" w14:textId="77777777" w:rsidR="00134ECF" w:rsidRDefault="00134ECF" w:rsidP="00134ECF">
          <w:pPr>
            <w:jc w:val="center"/>
            <w:rPr>
              <w:rFonts w:cs="Arial"/>
              <w:sz w:val="18"/>
              <w:szCs w:val="18"/>
            </w:rPr>
          </w:pPr>
        </w:p>
      </w:tc>
      <w:tc>
        <w:tcPr>
          <w:tcW w:w="1265" w:type="pct"/>
          <w:tcBorders>
            <w:top w:val="single" w:sz="4" w:space="0" w:color="auto"/>
            <w:left w:val="nil"/>
            <w:bottom w:val="single" w:sz="4" w:space="0" w:color="auto"/>
            <w:right w:val="single" w:sz="4" w:space="0" w:color="000000"/>
          </w:tcBorders>
          <w:vAlign w:val="center"/>
        </w:tcPr>
        <w:p w14:paraId="140578E0" w14:textId="77777777" w:rsidR="00134ECF" w:rsidRDefault="00134ECF" w:rsidP="00134ECF">
          <w:pPr>
            <w:rPr>
              <w:rFonts w:cs="Arial"/>
              <w:sz w:val="16"/>
              <w:szCs w:val="16"/>
            </w:rPr>
          </w:pPr>
          <w:r w:rsidRPr="00EA3A02">
            <w:rPr>
              <w:rFonts w:cs="Arial"/>
              <w:sz w:val="16"/>
              <w:szCs w:val="16"/>
            </w:rPr>
            <w:t>F</w:t>
          </w:r>
          <w:r>
            <w:rPr>
              <w:rFonts w:cs="Arial"/>
              <w:sz w:val="16"/>
              <w:szCs w:val="16"/>
            </w:rPr>
            <w:t>ECHA: 14-Nov-2019</w:t>
          </w:r>
        </w:p>
      </w:tc>
    </w:tr>
  </w:tbl>
  <w:p w14:paraId="25530DB6" w14:textId="77777777" w:rsidR="00134ECF" w:rsidRPr="00E30442" w:rsidRDefault="00134ECF" w:rsidP="00134ECF">
    <w:pPr>
      <w:pStyle w:val="Encabezado"/>
    </w:pPr>
    <w:r w:rsidRPr="00D4338D">
      <w:rPr>
        <w:noProof/>
        <w:lang w:val="es-CO" w:eastAsia="es-CO"/>
      </w:rPr>
      <w:drawing>
        <wp:anchor distT="0" distB="0" distL="114300" distR="114300" simplePos="0" relativeHeight="251659264" behindDoc="1" locked="0" layoutInCell="1" allowOverlap="1" wp14:anchorId="6E013FEA" wp14:editId="40FDDBEF">
          <wp:simplePos x="0" y="0"/>
          <wp:positionH relativeFrom="column">
            <wp:posOffset>441325</wp:posOffset>
          </wp:positionH>
          <wp:positionV relativeFrom="paragraph">
            <wp:posOffset>-890270</wp:posOffset>
          </wp:positionV>
          <wp:extent cx="752475" cy="885825"/>
          <wp:effectExtent l="0" t="0" r="9525" b="952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2475" cy="8858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B2550A"/>
    <w:multiLevelType w:val="hybridMultilevel"/>
    <w:tmpl w:val="65DC04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E94063B"/>
    <w:multiLevelType w:val="hybridMultilevel"/>
    <w:tmpl w:val="1A6E502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0930AC1"/>
    <w:multiLevelType w:val="multilevel"/>
    <w:tmpl w:val="8E98D3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53677AD"/>
    <w:multiLevelType w:val="hybridMultilevel"/>
    <w:tmpl w:val="F83CD33A"/>
    <w:lvl w:ilvl="0" w:tplc="22905C3C">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9E050B3"/>
    <w:multiLevelType w:val="multilevel"/>
    <w:tmpl w:val="66D43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BC91E8E"/>
    <w:multiLevelType w:val="hybridMultilevel"/>
    <w:tmpl w:val="DE4E0B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E205E5A"/>
    <w:multiLevelType w:val="hybridMultilevel"/>
    <w:tmpl w:val="51FE002A"/>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F320A72"/>
    <w:multiLevelType w:val="hybridMultilevel"/>
    <w:tmpl w:val="E54A0E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9BC3A2E"/>
    <w:multiLevelType w:val="hybridMultilevel"/>
    <w:tmpl w:val="51FE002A"/>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C3C2CB8"/>
    <w:multiLevelType w:val="hybridMultilevel"/>
    <w:tmpl w:val="B754B6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1CB7833"/>
    <w:multiLevelType w:val="hybridMultilevel"/>
    <w:tmpl w:val="34F886F2"/>
    <w:lvl w:ilvl="0" w:tplc="9760E37E">
      <w:start w:val="1"/>
      <w:numFmt w:val="decimal"/>
      <w:lvlText w:val="%1."/>
      <w:lvlJc w:val="left"/>
      <w:pPr>
        <w:ind w:left="720" w:hanging="360"/>
      </w:pPr>
      <w:rPr>
        <w:rFonts w:hint="default"/>
        <w:b/>
        <w:bCs w:val="0"/>
        <w:lang w:val="es-E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39CE5BE7"/>
    <w:multiLevelType w:val="multilevel"/>
    <w:tmpl w:val="D7CC3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AE512FE"/>
    <w:multiLevelType w:val="hybridMultilevel"/>
    <w:tmpl w:val="09EC1B5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D300C21"/>
    <w:multiLevelType w:val="hybridMultilevel"/>
    <w:tmpl w:val="E6420B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F4B521E"/>
    <w:multiLevelType w:val="hybridMultilevel"/>
    <w:tmpl w:val="F416AC5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45B4498F"/>
    <w:multiLevelType w:val="hybridMultilevel"/>
    <w:tmpl w:val="6B46DC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62377E2"/>
    <w:multiLevelType w:val="hybridMultilevel"/>
    <w:tmpl w:val="DF0A0F8A"/>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CD726A4"/>
    <w:multiLevelType w:val="hybridMultilevel"/>
    <w:tmpl w:val="B52A9FB6"/>
    <w:lvl w:ilvl="0" w:tplc="A6CECB9E">
      <w:start w:val="1"/>
      <w:numFmt w:val="lowerLetter"/>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F0C447B"/>
    <w:multiLevelType w:val="hybridMultilevel"/>
    <w:tmpl w:val="F6B89388"/>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554B7908"/>
    <w:multiLevelType w:val="hybridMultilevel"/>
    <w:tmpl w:val="2C505946"/>
    <w:lvl w:ilvl="0" w:tplc="6B8AFB2A">
      <w:start w:val="1"/>
      <w:numFmt w:val="lowerLetter"/>
      <w:lvlText w:val="%1)"/>
      <w:lvlJc w:val="left"/>
      <w:pPr>
        <w:ind w:left="502"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0" w15:restartNumberingAfterBreak="0">
    <w:nsid w:val="5704044D"/>
    <w:multiLevelType w:val="hybridMultilevel"/>
    <w:tmpl w:val="734E1466"/>
    <w:lvl w:ilvl="0" w:tplc="240A0001">
      <w:start w:val="1"/>
      <w:numFmt w:val="bullet"/>
      <w:lvlText w:val=""/>
      <w:lvlJc w:val="left"/>
      <w:pPr>
        <w:ind w:left="790" w:hanging="360"/>
      </w:pPr>
      <w:rPr>
        <w:rFonts w:ascii="Symbol" w:hAnsi="Symbol" w:hint="default"/>
      </w:rPr>
    </w:lvl>
    <w:lvl w:ilvl="1" w:tplc="240A0003" w:tentative="1">
      <w:start w:val="1"/>
      <w:numFmt w:val="bullet"/>
      <w:lvlText w:val="o"/>
      <w:lvlJc w:val="left"/>
      <w:pPr>
        <w:ind w:left="1510" w:hanging="360"/>
      </w:pPr>
      <w:rPr>
        <w:rFonts w:ascii="Courier New" w:hAnsi="Courier New" w:cs="Courier New" w:hint="default"/>
      </w:rPr>
    </w:lvl>
    <w:lvl w:ilvl="2" w:tplc="240A0005" w:tentative="1">
      <w:start w:val="1"/>
      <w:numFmt w:val="bullet"/>
      <w:lvlText w:val=""/>
      <w:lvlJc w:val="left"/>
      <w:pPr>
        <w:ind w:left="2230" w:hanging="360"/>
      </w:pPr>
      <w:rPr>
        <w:rFonts w:ascii="Wingdings" w:hAnsi="Wingdings" w:hint="default"/>
      </w:rPr>
    </w:lvl>
    <w:lvl w:ilvl="3" w:tplc="240A0001" w:tentative="1">
      <w:start w:val="1"/>
      <w:numFmt w:val="bullet"/>
      <w:lvlText w:val=""/>
      <w:lvlJc w:val="left"/>
      <w:pPr>
        <w:ind w:left="2950" w:hanging="360"/>
      </w:pPr>
      <w:rPr>
        <w:rFonts w:ascii="Symbol" w:hAnsi="Symbol" w:hint="default"/>
      </w:rPr>
    </w:lvl>
    <w:lvl w:ilvl="4" w:tplc="240A0003" w:tentative="1">
      <w:start w:val="1"/>
      <w:numFmt w:val="bullet"/>
      <w:lvlText w:val="o"/>
      <w:lvlJc w:val="left"/>
      <w:pPr>
        <w:ind w:left="3670" w:hanging="360"/>
      </w:pPr>
      <w:rPr>
        <w:rFonts w:ascii="Courier New" w:hAnsi="Courier New" w:cs="Courier New" w:hint="default"/>
      </w:rPr>
    </w:lvl>
    <w:lvl w:ilvl="5" w:tplc="240A0005" w:tentative="1">
      <w:start w:val="1"/>
      <w:numFmt w:val="bullet"/>
      <w:lvlText w:val=""/>
      <w:lvlJc w:val="left"/>
      <w:pPr>
        <w:ind w:left="4390" w:hanging="360"/>
      </w:pPr>
      <w:rPr>
        <w:rFonts w:ascii="Wingdings" w:hAnsi="Wingdings" w:hint="default"/>
      </w:rPr>
    </w:lvl>
    <w:lvl w:ilvl="6" w:tplc="240A0001" w:tentative="1">
      <w:start w:val="1"/>
      <w:numFmt w:val="bullet"/>
      <w:lvlText w:val=""/>
      <w:lvlJc w:val="left"/>
      <w:pPr>
        <w:ind w:left="5110" w:hanging="360"/>
      </w:pPr>
      <w:rPr>
        <w:rFonts w:ascii="Symbol" w:hAnsi="Symbol" w:hint="default"/>
      </w:rPr>
    </w:lvl>
    <w:lvl w:ilvl="7" w:tplc="240A0003" w:tentative="1">
      <w:start w:val="1"/>
      <w:numFmt w:val="bullet"/>
      <w:lvlText w:val="o"/>
      <w:lvlJc w:val="left"/>
      <w:pPr>
        <w:ind w:left="5830" w:hanging="360"/>
      </w:pPr>
      <w:rPr>
        <w:rFonts w:ascii="Courier New" w:hAnsi="Courier New" w:cs="Courier New" w:hint="default"/>
      </w:rPr>
    </w:lvl>
    <w:lvl w:ilvl="8" w:tplc="240A0005" w:tentative="1">
      <w:start w:val="1"/>
      <w:numFmt w:val="bullet"/>
      <w:lvlText w:val=""/>
      <w:lvlJc w:val="left"/>
      <w:pPr>
        <w:ind w:left="6550" w:hanging="360"/>
      </w:pPr>
      <w:rPr>
        <w:rFonts w:ascii="Wingdings" w:hAnsi="Wingdings" w:hint="default"/>
      </w:rPr>
    </w:lvl>
  </w:abstractNum>
  <w:abstractNum w:abstractNumId="21" w15:restartNumberingAfterBreak="0">
    <w:nsid w:val="574246AF"/>
    <w:multiLevelType w:val="hybridMultilevel"/>
    <w:tmpl w:val="7B68D66E"/>
    <w:lvl w:ilvl="0" w:tplc="0F56BE92">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AC33920"/>
    <w:multiLevelType w:val="hybridMultilevel"/>
    <w:tmpl w:val="9E745F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5E8B4788"/>
    <w:multiLevelType w:val="hybridMultilevel"/>
    <w:tmpl w:val="04B604E4"/>
    <w:lvl w:ilvl="0" w:tplc="93F0CB4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F4A5656"/>
    <w:multiLevelType w:val="hybridMultilevel"/>
    <w:tmpl w:val="EB329A8C"/>
    <w:lvl w:ilvl="0" w:tplc="9D30BF72">
      <w:start w:val="1"/>
      <w:numFmt w:val="bullet"/>
      <w:lvlText w:val="•"/>
      <w:lvlJc w:val="left"/>
      <w:pPr>
        <w:tabs>
          <w:tab w:val="num" w:pos="720"/>
        </w:tabs>
        <w:ind w:left="720" w:hanging="360"/>
      </w:pPr>
      <w:rPr>
        <w:rFonts w:ascii="Times New Roman" w:hAnsi="Times New Roman" w:hint="default"/>
      </w:rPr>
    </w:lvl>
    <w:lvl w:ilvl="1" w:tplc="2C680956" w:tentative="1">
      <w:start w:val="1"/>
      <w:numFmt w:val="bullet"/>
      <w:lvlText w:val="•"/>
      <w:lvlJc w:val="left"/>
      <w:pPr>
        <w:tabs>
          <w:tab w:val="num" w:pos="1440"/>
        </w:tabs>
        <w:ind w:left="1440" w:hanging="360"/>
      </w:pPr>
      <w:rPr>
        <w:rFonts w:ascii="Times New Roman" w:hAnsi="Times New Roman" w:hint="default"/>
      </w:rPr>
    </w:lvl>
    <w:lvl w:ilvl="2" w:tplc="6DD4F410" w:tentative="1">
      <w:start w:val="1"/>
      <w:numFmt w:val="bullet"/>
      <w:lvlText w:val="•"/>
      <w:lvlJc w:val="left"/>
      <w:pPr>
        <w:tabs>
          <w:tab w:val="num" w:pos="2160"/>
        </w:tabs>
        <w:ind w:left="2160" w:hanging="360"/>
      </w:pPr>
      <w:rPr>
        <w:rFonts w:ascii="Times New Roman" w:hAnsi="Times New Roman" w:hint="default"/>
      </w:rPr>
    </w:lvl>
    <w:lvl w:ilvl="3" w:tplc="8F10DC4E" w:tentative="1">
      <w:start w:val="1"/>
      <w:numFmt w:val="bullet"/>
      <w:lvlText w:val="•"/>
      <w:lvlJc w:val="left"/>
      <w:pPr>
        <w:tabs>
          <w:tab w:val="num" w:pos="2880"/>
        </w:tabs>
        <w:ind w:left="2880" w:hanging="360"/>
      </w:pPr>
      <w:rPr>
        <w:rFonts w:ascii="Times New Roman" w:hAnsi="Times New Roman" w:hint="default"/>
      </w:rPr>
    </w:lvl>
    <w:lvl w:ilvl="4" w:tplc="2408BBBC" w:tentative="1">
      <w:start w:val="1"/>
      <w:numFmt w:val="bullet"/>
      <w:lvlText w:val="•"/>
      <w:lvlJc w:val="left"/>
      <w:pPr>
        <w:tabs>
          <w:tab w:val="num" w:pos="3600"/>
        </w:tabs>
        <w:ind w:left="3600" w:hanging="360"/>
      </w:pPr>
      <w:rPr>
        <w:rFonts w:ascii="Times New Roman" w:hAnsi="Times New Roman" w:hint="default"/>
      </w:rPr>
    </w:lvl>
    <w:lvl w:ilvl="5" w:tplc="B3B813D0" w:tentative="1">
      <w:start w:val="1"/>
      <w:numFmt w:val="bullet"/>
      <w:lvlText w:val="•"/>
      <w:lvlJc w:val="left"/>
      <w:pPr>
        <w:tabs>
          <w:tab w:val="num" w:pos="4320"/>
        </w:tabs>
        <w:ind w:left="4320" w:hanging="360"/>
      </w:pPr>
      <w:rPr>
        <w:rFonts w:ascii="Times New Roman" w:hAnsi="Times New Roman" w:hint="default"/>
      </w:rPr>
    </w:lvl>
    <w:lvl w:ilvl="6" w:tplc="73A0515E" w:tentative="1">
      <w:start w:val="1"/>
      <w:numFmt w:val="bullet"/>
      <w:lvlText w:val="•"/>
      <w:lvlJc w:val="left"/>
      <w:pPr>
        <w:tabs>
          <w:tab w:val="num" w:pos="5040"/>
        </w:tabs>
        <w:ind w:left="5040" w:hanging="360"/>
      </w:pPr>
      <w:rPr>
        <w:rFonts w:ascii="Times New Roman" w:hAnsi="Times New Roman" w:hint="default"/>
      </w:rPr>
    </w:lvl>
    <w:lvl w:ilvl="7" w:tplc="1636977C" w:tentative="1">
      <w:start w:val="1"/>
      <w:numFmt w:val="bullet"/>
      <w:lvlText w:val="•"/>
      <w:lvlJc w:val="left"/>
      <w:pPr>
        <w:tabs>
          <w:tab w:val="num" w:pos="5760"/>
        </w:tabs>
        <w:ind w:left="5760" w:hanging="360"/>
      </w:pPr>
      <w:rPr>
        <w:rFonts w:ascii="Times New Roman" w:hAnsi="Times New Roman" w:hint="default"/>
      </w:rPr>
    </w:lvl>
    <w:lvl w:ilvl="8" w:tplc="EC5AC1B8"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5F8665D9"/>
    <w:multiLevelType w:val="hybridMultilevel"/>
    <w:tmpl w:val="0AEAFF0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2703D73"/>
    <w:multiLevelType w:val="hybridMultilevel"/>
    <w:tmpl w:val="67A6C98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63835BC5"/>
    <w:multiLevelType w:val="hybridMultilevel"/>
    <w:tmpl w:val="E66421EC"/>
    <w:lvl w:ilvl="0" w:tplc="16B2FE14">
      <w:start w:val="1"/>
      <w:numFmt w:val="decimal"/>
      <w:lvlText w:val="%1."/>
      <w:lvlJc w:val="left"/>
      <w:pPr>
        <w:ind w:left="720" w:hanging="360"/>
      </w:pPr>
      <w:rPr>
        <w:rFonts w:hint="default"/>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64FA1402"/>
    <w:multiLevelType w:val="hybridMultilevel"/>
    <w:tmpl w:val="6FB023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6784E8C"/>
    <w:multiLevelType w:val="multilevel"/>
    <w:tmpl w:val="23A00F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9396CCF"/>
    <w:multiLevelType w:val="hybridMultilevel"/>
    <w:tmpl w:val="2ADED7C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73170DA4"/>
    <w:multiLevelType w:val="hybridMultilevel"/>
    <w:tmpl w:val="F68ACBC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76B43C3F"/>
    <w:multiLevelType w:val="hybridMultilevel"/>
    <w:tmpl w:val="062ACCF2"/>
    <w:lvl w:ilvl="0" w:tplc="283047A6">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91149F7"/>
    <w:multiLevelType w:val="hybridMultilevel"/>
    <w:tmpl w:val="B69043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797D01F7"/>
    <w:multiLevelType w:val="hybridMultilevel"/>
    <w:tmpl w:val="BD26D0CA"/>
    <w:lvl w:ilvl="0" w:tplc="DC728960">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num w:numId="1">
    <w:abstractNumId w:val="24"/>
  </w:num>
  <w:num w:numId="2">
    <w:abstractNumId w:val="26"/>
  </w:num>
  <w:num w:numId="3">
    <w:abstractNumId w:val="19"/>
  </w:num>
  <w:num w:numId="4">
    <w:abstractNumId w:val="23"/>
  </w:num>
  <w:num w:numId="5">
    <w:abstractNumId w:val="25"/>
  </w:num>
  <w:num w:numId="6">
    <w:abstractNumId w:val="34"/>
  </w:num>
  <w:num w:numId="7">
    <w:abstractNumId w:val="28"/>
  </w:num>
  <w:num w:numId="8">
    <w:abstractNumId w:val="32"/>
  </w:num>
  <w:num w:numId="9">
    <w:abstractNumId w:val="31"/>
  </w:num>
  <w:num w:numId="10">
    <w:abstractNumId w:val="16"/>
  </w:num>
  <w:num w:numId="11">
    <w:abstractNumId w:val="21"/>
  </w:num>
  <w:num w:numId="12">
    <w:abstractNumId w:val="3"/>
  </w:num>
  <w:num w:numId="13">
    <w:abstractNumId w:val="6"/>
  </w:num>
  <w:num w:numId="14">
    <w:abstractNumId w:val="8"/>
  </w:num>
  <w:num w:numId="15">
    <w:abstractNumId w:val="30"/>
  </w:num>
  <w:num w:numId="16">
    <w:abstractNumId w:val="1"/>
  </w:num>
  <w:num w:numId="17">
    <w:abstractNumId w:val="10"/>
  </w:num>
  <w:num w:numId="18">
    <w:abstractNumId w:val="17"/>
  </w:num>
  <w:num w:numId="19">
    <w:abstractNumId w:val="13"/>
  </w:num>
  <w:num w:numId="20">
    <w:abstractNumId w:val="7"/>
  </w:num>
  <w:num w:numId="21">
    <w:abstractNumId w:val="5"/>
  </w:num>
  <w:num w:numId="22">
    <w:abstractNumId w:val="22"/>
  </w:num>
  <w:num w:numId="23">
    <w:abstractNumId w:val="20"/>
  </w:num>
  <w:num w:numId="24">
    <w:abstractNumId w:val="12"/>
  </w:num>
  <w:num w:numId="25">
    <w:abstractNumId w:val="29"/>
  </w:num>
  <w:num w:numId="26">
    <w:abstractNumId w:val="2"/>
  </w:num>
  <w:num w:numId="27">
    <w:abstractNumId w:val="18"/>
  </w:num>
  <w:num w:numId="28">
    <w:abstractNumId w:val="27"/>
  </w:num>
  <w:num w:numId="29">
    <w:abstractNumId w:val="14"/>
  </w:num>
  <w:num w:numId="30">
    <w:abstractNumId w:val="0"/>
  </w:num>
  <w:num w:numId="31">
    <w:abstractNumId w:val="33"/>
  </w:num>
  <w:num w:numId="32">
    <w:abstractNumId w:val="9"/>
  </w:num>
  <w:num w:numId="33">
    <w:abstractNumId w:val="11"/>
  </w:num>
  <w:num w:numId="34">
    <w:abstractNumId w:val="4"/>
  </w:num>
  <w:num w:numId="3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7A9"/>
    <w:rsid w:val="000017C8"/>
    <w:rsid w:val="000019BC"/>
    <w:rsid w:val="0000284A"/>
    <w:rsid w:val="000028FE"/>
    <w:rsid w:val="0000580B"/>
    <w:rsid w:val="0001094B"/>
    <w:rsid w:val="000117E0"/>
    <w:rsid w:val="00013884"/>
    <w:rsid w:val="00017ADD"/>
    <w:rsid w:val="0002218B"/>
    <w:rsid w:val="000226D3"/>
    <w:rsid w:val="00023166"/>
    <w:rsid w:val="000242A5"/>
    <w:rsid w:val="00024B5C"/>
    <w:rsid w:val="00025544"/>
    <w:rsid w:val="00025CF6"/>
    <w:rsid w:val="000276BF"/>
    <w:rsid w:val="00027DEA"/>
    <w:rsid w:val="00030600"/>
    <w:rsid w:val="000315BF"/>
    <w:rsid w:val="00031D3C"/>
    <w:rsid w:val="0003250D"/>
    <w:rsid w:val="00035CED"/>
    <w:rsid w:val="00036116"/>
    <w:rsid w:val="00036536"/>
    <w:rsid w:val="00036A30"/>
    <w:rsid w:val="000413EA"/>
    <w:rsid w:val="00041509"/>
    <w:rsid w:val="00041639"/>
    <w:rsid w:val="000420C3"/>
    <w:rsid w:val="00042983"/>
    <w:rsid w:val="000439A9"/>
    <w:rsid w:val="000449AE"/>
    <w:rsid w:val="00045F05"/>
    <w:rsid w:val="0005072E"/>
    <w:rsid w:val="000569D3"/>
    <w:rsid w:val="00062A3D"/>
    <w:rsid w:val="00065059"/>
    <w:rsid w:val="00067C51"/>
    <w:rsid w:val="00070E90"/>
    <w:rsid w:val="00072DC3"/>
    <w:rsid w:val="000737B4"/>
    <w:rsid w:val="00076B9F"/>
    <w:rsid w:val="0008137D"/>
    <w:rsid w:val="0008284D"/>
    <w:rsid w:val="0008379F"/>
    <w:rsid w:val="00085C46"/>
    <w:rsid w:val="0008655A"/>
    <w:rsid w:val="00090D22"/>
    <w:rsid w:val="00092E8C"/>
    <w:rsid w:val="00095AE4"/>
    <w:rsid w:val="00096EB7"/>
    <w:rsid w:val="000A031A"/>
    <w:rsid w:val="000A0650"/>
    <w:rsid w:val="000A0DFA"/>
    <w:rsid w:val="000A0FFC"/>
    <w:rsid w:val="000A1608"/>
    <w:rsid w:val="000A162C"/>
    <w:rsid w:val="000A3A3B"/>
    <w:rsid w:val="000A6A5D"/>
    <w:rsid w:val="000B1824"/>
    <w:rsid w:val="000B40AF"/>
    <w:rsid w:val="000B4DFC"/>
    <w:rsid w:val="000B6C80"/>
    <w:rsid w:val="000B789B"/>
    <w:rsid w:val="000C0906"/>
    <w:rsid w:val="000C1866"/>
    <w:rsid w:val="000C2E1C"/>
    <w:rsid w:val="000C3EAA"/>
    <w:rsid w:val="000C703B"/>
    <w:rsid w:val="000C778D"/>
    <w:rsid w:val="000E1C91"/>
    <w:rsid w:val="000E21EF"/>
    <w:rsid w:val="000E43E1"/>
    <w:rsid w:val="000E68B8"/>
    <w:rsid w:val="000E6ED6"/>
    <w:rsid w:val="000E7B0D"/>
    <w:rsid w:val="000F0324"/>
    <w:rsid w:val="000F08B0"/>
    <w:rsid w:val="000F3D5F"/>
    <w:rsid w:val="000F5507"/>
    <w:rsid w:val="000F5D32"/>
    <w:rsid w:val="001004C7"/>
    <w:rsid w:val="00106203"/>
    <w:rsid w:val="0011090C"/>
    <w:rsid w:val="00110E19"/>
    <w:rsid w:val="001114B3"/>
    <w:rsid w:val="0011321C"/>
    <w:rsid w:val="00115866"/>
    <w:rsid w:val="00116035"/>
    <w:rsid w:val="00116FB2"/>
    <w:rsid w:val="001209E7"/>
    <w:rsid w:val="001227CC"/>
    <w:rsid w:val="00124335"/>
    <w:rsid w:val="001250B2"/>
    <w:rsid w:val="001252C0"/>
    <w:rsid w:val="00130C47"/>
    <w:rsid w:val="00134ECF"/>
    <w:rsid w:val="00135380"/>
    <w:rsid w:val="00135537"/>
    <w:rsid w:val="00135D97"/>
    <w:rsid w:val="00136097"/>
    <w:rsid w:val="00140591"/>
    <w:rsid w:val="00144D5F"/>
    <w:rsid w:val="0014543B"/>
    <w:rsid w:val="001455BE"/>
    <w:rsid w:val="0015043A"/>
    <w:rsid w:val="00152306"/>
    <w:rsid w:val="0015298B"/>
    <w:rsid w:val="00154845"/>
    <w:rsid w:val="00154884"/>
    <w:rsid w:val="00156C89"/>
    <w:rsid w:val="001570F5"/>
    <w:rsid w:val="0016564C"/>
    <w:rsid w:val="0016742E"/>
    <w:rsid w:val="00167EEC"/>
    <w:rsid w:val="00170DB4"/>
    <w:rsid w:val="00171A15"/>
    <w:rsid w:val="00172434"/>
    <w:rsid w:val="001730FB"/>
    <w:rsid w:val="00174DC8"/>
    <w:rsid w:val="0018037B"/>
    <w:rsid w:val="001808E5"/>
    <w:rsid w:val="00180A99"/>
    <w:rsid w:val="001817AF"/>
    <w:rsid w:val="001840DC"/>
    <w:rsid w:val="00187634"/>
    <w:rsid w:val="00192E5B"/>
    <w:rsid w:val="0019343D"/>
    <w:rsid w:val="00193702"/>
    <w:rsid w:val="001945A9"/>
    <w:rsid w:val="00194C69"/>
    <w:rsid w:val="001951D0"/>
    <w:rsid w:val="001A124D"/>
    <w:rsid w:val="001A263C"/>
    <w:rsid w:val="001B0021"/>
    <w:rsid w:val="001B1756"/>
    <w:rsid w:val="001B21BD"/>
    <w:rsid w:val="001B232E"/>
    <w:rsid w:val="001B34A3"/>
    <w:rsid w:val="001B7039"/>
    <w:rsid w:val="001C15BB"/>
    <w:rsid w:val="001C46D1"/>
    <w:rsid w:val="001D10D9"/>
    <w:rsid w:val="001F2601"/>
    <w:rsid w:val="001F3236"/>
    <w:rsid w:val="001F54A3"/>
    <w:rsid w:val="001F552F"/>
    <w:rsid w:val="001F5DFE"/>
    <w:rsid w:val="001F5E6A"/>
    <w:rsid w:val="002027A9"/>
    <w:rsid w:val="00202C72"/>
    <w:rsid w:val="0020630D"/>
    <w:rsid w:val="00211A4C"/>
    <w:rsid w:val="00214090"/>
    <w:rsid w:val="00215B9F"/>
    <w:rsid w:val="0022074E"/>
    <w:rsid w:val="00223AFA"/>
    <w:rsid w:val="00227DF8"/>
    <w:rsid w:val="00232898"/>
    <w:rsid w:val="0023319F"/>
    <w:rsid w:val="002376F1"/>
    <w:rsid w:val="00245269"/>
    <w:rsid w:val="00250629"/>
    <w:rsid w:val="00251739"/>
    <w:rsid w:val="0025249B"/>
    <w:rsid w:val="00261622"/>
    <w:rsid w:val="002616C0"/>
    <w:rsid w:val="0026219C"/>
    <w:rsid w:val="00262224"/>
    <w:rsid w:val="00264422"/>
    <w:rsid w:val="0026442C"/>
    <w:rsid w:val="0026499D"/>
    <w:rsid w:val="002652D5"/>
    <w:rsid w:val="00265877"/>
    <w:rsid w:val="00267086"/>
    <w:rsid w:val="00270907"/>
    <w:rsid w:val="00276365"/>
    <w:rsid w:val="002766BB"/>
    <w:rsid w:val="00277A8A"/>
    <w:rsid w:val="00280CC6"/>
    <w:rsid w:val="00281230"/>
    <w:rsid w:val="00283839"/>
    <w:rsid w:val="00283AD5"/>
    <w:rsid w:val="00283E21"/>
    <w:rsid w:val="00283F6A"/>
    <w:rsid w:val="00283FA1"/>
    <w:rsid w:val="00285069"/>
    <w:rsid w:val="002853FC"/>
    <w:rsid w:val="00285581"/>
    <w:rsid w:val="002913A6"/>
    <w:rsid w:val="002921A1"/>
    <w:rsid w:val="00293749"/>
    <w:rsid w:val="00297880"/>
    <w:rsid w:val="002978E9"/>
    <w:rsid w:val="002A0532"/>
    <w:rsid w:val="002A0F9B"/>
    <w:rsid w:val="002A20AB"/>
    <w:rsid w:val="002A2A02"/>
    <w:rsid w:val="002A2AEC"/>
    <w:rsid w:val="002A2BDB"/>
    <w:rsid w:val="002A2BE0"/>
    <w:rsid w:val="002A763F"/>
    <w:rsid w:val="002B059A"/>
    <w:rsid w:val="002B1877"/>
    <w:rsid w:val="002B38B8"/>
    <w:rsid w:val="002B424F"/>
    <w:rsid w:val="002C5B67"/>
    <w:rsid w:val="002C7455"/>
    <w:rsid w:val="002D3533"/>
    <w:rsid w:val="002D3662"/>
    <w:rsid w:val="002D3958"/>
    <w:rsid w:val="002D5A73"/>
    <w:rsid w:val="002D5CF0"/>
    <w:rsid w:val="002D6B20"/>
    <w:rsid w:val="002E4016"/>
    <w:rsid w:val="002E78F6"/>
    <w:rsid w:val="002F181B"/>
    <w:rsid w:val="002F3C46"/>
    <w:rsid w:val="002F4988"/>
    <w:rsid w:val="002F55CF"/>
    <w:rsid w:val="002F61EA"/>
    <w:rsid w:val="00303712"/>
    <w:rsid w:val="00303C9C"/>
    <w:rsid w:val="003056DA"/>
    <w:rsid w:val="0031458A"/>
    <w:rsid w:val="003219A7"/>
    <w:rsid w:val="00321EF8"/>
    <w:rsid w:val="00322799"/>
    <w:rsid w:val="00323F34"/>
    <w:rsid w:val="00324909"/>
    <w:rsid w:val="003260BE"/>
    <w:rsid w:val="0032631A"/>
    <w:rsid w:val="00327425"/>
    <w:rsid w:val="0032792F"/>
    <w:rsid w:val="00331C79"/>
    <w:rsid w:val="00334D81"/>
    <w:rsid w:val="003354DA"/>
    <w:rsid w:val="003364FA"/>
    <w:rsid w:val="00337C56"/>
    <w:rsid w:val="00340977"/>
    <w:rsid w:val="003438B7"/>
    <w:rsid w:val="003523EE"/>
    <w:rsid w:val="0035277A"/>
    <w:rsid w:val="00357FBC"/>
    <w:rsid w:val="003604E8"/>
    <w:rsid w:val="003607D6"/>
    <w:rsid w:val="003620D0"/>
    <w:rsid w:val="003738C5"/>
    <w:rsid w:val="003747CD"/>
    <w:rsid w:val="00377129"/>
    <w:rsid w:val="00381CFF"/>
    <w:rsid w:val="003823B8"/>
    <w:rsid w:val="0038379B"/>
    <w:rsid w:val="00384D3D"/>
    <w:rsid w:val="00384F96"/>
    <w:rsid w:val="003874A3"/>
    <w:rsid w:val="003875CD"/>
    <w:rsid w:val="00387DDC"/>
    <w:rsid w:val="003948F5"/>
    <w:rsid w:val="00394B32"/>
    <w:rsid w:val="00394EB5"/>
    <w:rsid w:val="00395265"/>
    <w:rsid w:val="00395370"/>
    <w:rsid w:val="003953CA"/>
    <w:rsid w:val="00396599"/>
    <w:rsid w:val="003B1174"/>
    <w:rsid w:val="003B1CEA"/>
    <w:rsid w:val="003B2787"/>
    <w:rsid w:val="003C043D"/>
    <w:rsid w:val="003C1EC2"/>
    <w:rsid w:val="003C2E0A"/>
    <w:rsid w:val="003C3AE0"/>
    <w:rsid w:val="003C43AF"/>
    <w:rsid w:val="003C6271"/>
    <w:rsid w:val="003C65AA"/>
    <w:rsid w:val="003D1931"/>
    <w:rsid w:val="003D202E"/>
    <w:rsid w:val="003E0854"/>
    <w:rsid w:val="003E4775"/>
    <w:rsid w:val="003E6CD6"/>
    <w:rsid w:val="003E78FC"/>
    <w:rsid w:val="003F0B7E"/>
    <w:rsid w:val="003F1CEC"/>
    <w:rsid w:val="003F2232"/>
    <w:rsid w:val="003F3880"/>
    <w:rsid w:val="003F4B42"/>
    <w:rsid w:val="003F4C4A"/>
    <w:rsid w:val="003F4F0B"/>
    <w:rsid w:val="003F56E2"/>
    <w:rsid w:val="003F6703"/>
    <w:rsid w:val="003F6DCA"/>
    <w:rsid w:val="003F7406"/>
    <w:rsid w:val="003F763D"/>
    <w:rsid w:val="004011A5"/>
    <w:rsid w:val="00407FD5"/>
    <w:rsid w:val="00423552"/>
    <w:rsid w:val="00423845"/>
    <w:rsid w:val="00426152"/>
    <w:rsid w:val="00427F66"/>
    <w:rsid w:val="004306E7"/>
    <w:rsid w:val="00430D75"/>
    <w:rsid w:val="0043114F"/>
    <w:rsid w:val="004336FA"/>
    <w:rsid w:val="004345F6"/>
    <w:rsid w:val="00437423"/>
    <w:rsid w:val="004419B5"/>
    <w:rsid w:val="00441D03"/>
    <w:rsid w:val="00446E41"/>
    <w:rsid w:val="0045231E"/>
    <w:rsid w:val="004535D1"/>
    <w:rsid w:val="00454749"/>
    <w:rsid w:val="00454A30"/>
    <w:rsid w:val="004566F4"/>
    <w:rsid w:val="00457C3F"/>
    <w:rsid w:val="00457C80"/>
    <w:rsid w:val="00457CF9"/>
    <w:rsid w:val="00460887"/>
    <w:rsid w:val="00461A2E"/>
    <w:rsid w:val="00462147"/>
    <w:rsid w:val="00462A68"/>
    <w:rsid w:val="00465207"/>
    <w:rsid w:val="00467145"/>
    <w:rsid w:val="0047106D"/>
    <w:rsid w:val="004728CD"/>
    <w:rsid w:val="004732D8"/>
    <w:rsid w:val="00476808"/>
    <w:rsid w:val="00480B39"/>
    <w:rsid w:val="0048274E"/>
    <w:rsid w:val="00485A97"/>
    <w:rsid w:val="00491BBE"/>
    <w:rsid w:val="00492324"/>
    <w:rsid w:val="004A06AB"/>
    <w:rsid w:val="004A0C61"/>
    <w:rsid w:val="004A1F96"/>
    <w:rsid w:val="004A7714"/>
    <w:rsid w:val="004B1A7A"/>
    <w:rsid w:val="004B2F49"/>
    <w:rsid w:val="004B2F86"/>
    <w:rsid w:val="004B6198"/>
    <w:rsid w:val="004C38B2"/>
    <w:rsid w:val="004C5A82"/>
    <w:rsid w:val="004D4D55"/>
    <w:rsid w:val="004D76A4"/>
    <w:rsid w:val="004E0D1C"/>
    <w:rsid w:val="004E1568"/>
    <w:rsid w:val="004E2E83"/>
    <w:rsid w:val="004E551B"/>
    <w:rsid w:val="004E6C07"/>
    <w:rsid w:val="004F4A57"/>
    <w:rsid w:val="005019A9"/>
    <w:rsid w:val="00501DDF"/>
    <w:rsid w:val="0050203F"/>
    <w:rsid w:val="00502BDC"/>
    <w:rsid w:val="00507C77"/>
    <w:rsid w:val="0051041A"/>
    <w:rsid w:val="00511FBF"/>
    <w:rsid w:val="00522058"/>
    <w:rsid w:val="0052631B"/>
    <w:rsid w:val="00527C3C"/>
    <w:rsid w:val="00530E5F"/>
    <w:rsid w:val="00531229"/>
    <w:rsid w:val="00531939"/>
    <w:rsid w:val="005347BD"/>
    <w:rsid w:val="005373C9"/>
    <w:rsid w:val="00540236"/>
    <w:rsid w:val="00542AE6"/>
    <w:rsid w:val="005463D0"/>
    <w:rsid w:val="0055072B"/>
    <w:rsid w:val="00550755"/>
    <w:rsid w:val="00551979"/>
    <w:rsid w:val="0055271A"/>
    <w:rsid w:val="00556A1A"/>
    <w:rsid w:val="00557426"/>
    <w:rsid w:val="0055772F"/>
    <w:rsid w:val="00560E32"/>
    <w:rsid w:val="00565B80"/>
    <w:rsid w:val="00566307"/>
    <w:rsid w:val="005755F0"/>
    <w:rsid w:val="00576F84"/>
    <w:rsid w:val="005810A3"/>
    <w:rsid w:val="005814FD"/>
    <w:rsid w:val="0058294F"/>
    <w:rsid w:val="00583B30"/>
    <w:rsid w:val="00592F6C"/>
    <w:rsid w:val="005949F5"/>
    <w:rsid w:val="005950EE"/>
    <w:rsid w:val="005A31B2"/>
    <w:rsid w:val="005A5E3D"/>
    <w:rsid w:val="005A7A29"/>
    <w:rsid w:val="005B2FC6"/>
    <w:rsid w:val="005B6ACD"/>
    <w:rsid w:val="005B6EC6"/>
    <w:rsid w:val="005B7B3B"/>
    <w:rsid w:val="005B7BB6"/>
    <w:rsid w:val="005C61B8"/>
    <w:rsid w:val="005C61FC"/>
    <w:rsid w:val="005D417A"/>
    <w:rsid w:val="005D6CFF"/>
    <w:rsid w:val="005E50D0"/>
    <w:rsid w:val="005E6476"/>
    <w:rsid w:val="005E66BE"/>
    <w:rsid w:val="005E697B"/>
    <w:rsid w:val="005E6DC6"/>
    <w:rsid w:val="005F6032"/>
    <w:rsid w:val="005F7E46"/>
    <w:rsid w:val="00600C60"/>
    <w:rsid w:val="00601F0E"/>
    <w:rsid w:val="00603882"/>
    <w:rsid w:val="006042AF"/>
    <w:rsid w:val="00607390"/>
    <w:rsid w:val="00607A00"/>
    <w:rsid w:val="0061026A"/>
    <w:rsid w:val="006108BA"/>
    <w:rsid w:val="00611B4C"/>
    <w:rsid w:val="00611CE8"/>
    <w:rsid w:val="00611FE9"/>
    <w:rsid w:val="00615412"/>
    <w:rsid w:val="0061684A"/>
    <w:rsid w:val="006169CE"/>
    <w:rsid w:val="0062169F"/>
    <w:rsid w:val="00621C22"/>
    <w:rsid w:val="00634AC9"/>
    <w:rsid w:val="0063534C"/>
    <w:rsid w:val="00637F5D"/>
    <w:rsid w:val="006443E7"/>
    <w:rsid w:val="00644E63"/>
    <w:rsid w:val="00645D66"/>
    <w:rsid w:val="00645FB6"/>
    <w:rsid w:val="00653CB3"/>
    <w:rsid w:val="00653CCD"/>
    <w:rsid w:val="00654B21"/>
    <w:rsid w:val="00657D14"/>
    <w:rsid w:val="0066078E"/>
    <w:rsid w:val="00660900"/>
    <w:rsid w:val="0066104D"/>
    <w:rsid w:val="00661972"/>
    <w:rsid w:val="00663015"/>
    <w:rsid w:val="0066457A"/>
    <w:rsid w:val="00667F1E"/>
    <w:rsid w:val="006705F9"/>
    <w:rsid w:val="00672B9C"/>
    <w:rsid w:val="006745F3"/>
    <w:rsid w:val="0067463E"/>
    <w:rsid w:val="00676334"/>
    <w:rsid w:val="00677ABD"/>
    <w:rsid w:val="0068136B"/>
    <w:rsid w:val="00690AB0"/>
    <w:rsid w:val="00691235"/>
    <w:rsid w:val="00691966"/>
    <w:rsid w:val="006920C6"/>
    <w:rsid w:val="0069327F"/>
    <w:rsid w:val="00695B89"/>
    <w:rsid w:val="006A1324"/>
    <w:rsid w:val="006A1AC3"/>
    <w:rsid w:val="006A36D0"/>
    <w:rsid w:val="006A3B6A"/>
    <w:rsid w:val="006A5032"/>
    <w:rsid w:val="006A7291"/>
    <w:rsid w:val="006B07BE"/>
    <w:rsid w:val="006B4664"/>
    <w:rsid w:val="006B4A5F"/>
    <w:rsid w:val="006C18F8"/>
    <w:rsid w:val="006C4939"/>
    <w:rsid w:val="006C6147"/>
    <w:rsid w:val="006C725C"/>
    <w:rsid w:val="006C7BA0"/>
    <w:rsid w:val="006D09FC"/>
    <w:rsid w:val="006D0FFE"/>
    <w:rsid w:val="006D1DAE"/>
    <w:rsid w:val="006D2357"/>
    <w:rsid w:val="006D4134"/>
    <w:rsid w:val="006D42F1"/>
    <w:rsid w:val="006D75E5"/>
    <w:rsid w:val="006E02C8"/>
    <w:rsid w:val="006E17E0"/>
    <w:rsid w:val="006E2CD5"/>
    <w:rsid w:val="006E44B7"/>
    <w:rsid w:val="006E6605"/>
    <w:rsid w:val="006E750C"/>
    <w:rsid w:val="006F42DE"/>
    <w:rsid w:val="006F6F9B"/>
    <w:rsid w:val="00701A5A"/>
    <w:rsid w:val="007026E3"/>
    <w:rsid w:val="00703ED5"/>
    <w:rsid w:val="0070666B"/>
    <w:rsid w:val="007102C5"/>
    <w:rsid w:val="00710551"/>
    <w:rsid w:val="00710794"/>
    <w:rsid w:val="00711F4A"/>
    <w:rsid w:val="007159D2"/>
    <w:rsid w:val="00715B2E"/>
    <w:rsid w:val="007163F6"/>
    <w:rsid w:val="00716E3A"/>
    <w:rsid w:val="0072294D"/>
    <w:rsid w:val="00722BF1"/>
    <w:rsid w:val="00723BB6"/>
    <w:rsid w:val="007248C6"/>
    <w:rsid w:val="007250D5"/>
    <w:rsid w:val="00727A31"/>
    <w:rsid w:val="0073186D"/>
    <w:rsid w:val="00731AFB"/>
    <w:rsid w:val="00734EE5"/>
    <w:rsid w:val="007417AB"/>
    <w:rsid w:val="0074536A"/>
    <w:rsid w:val="00746925"/>
    <w:rsid w:val="00746EA3"/>
    <w:rsid w:val="00747C93"/>
    <w:rsid w:val="00757154"/>
    <w:rsid w:val="0076047C"/>
    <w:rsid w:val="0076249E"/>
    <w:rsid w:val="00763160"/>
    <w:rsid w:val="00763DCF"/>
    <w:rsid w:val="00766897"/>
    <w:rsid w:val="007702BB"/>
    <w:rsid w:val="00772A80"/>
    <w:rsid w:val="00773FB3"/>
    <w:rsid w:val="0078396A"/>
    <w:rsid w:val="007927C2"/>
    <w:rsid w:val="00793020"/>
    <w:rsid w:val="00794789"/>
    <w:rsid w:val="00794B56"/>
    <w:rsid w:val="00795E89"/>
    <w:rsid w:val="00797125"/>
    <w:rsid w:val="007A09F5"/>
    <w:rsid w:val="007A18BE"/>
    <w:rsid w:val="007A1B85"/>
    <w:rsid w:val="007A22AD"/>
    <w:rsid w:val="007A3D42"/>
    <w:rsid w:val="007A6F48"/>
    <w:rsid w:val="007B0732"/>
    <w:rsid w:val="007B0783"/>
    <w:rsid w:val="007B6B66"/>
    <w:rsid w:val="007C1838"/>
    <w:rsid w:val="007C2B9A"/>
    <w:rsid w:val="007C4DE3"/>
    <w:rsid w:val="007D0EBF"/>
    <w:rsid w:val="007D2EA0"/>
    <w:rsid w:val="007D402C"/>
    <w:rsid w:val="007D5030"/>
    <w:rsid w:val="007D751E"/>
    <w:rsid w:val="007E4F30"/>
    <w:rsid w:val="007E53F8"/>
    <w:rsid w:val="007E6421"/>
    <w:rsid w:val="007F0DA0"/>
    <w:rsid w:val="007F246B"/>
    <w:rsid w:val="007F593C"/>
    <w:rsid w:val="007F5E26"/>
    <w:rsid w:val="00801515"/>
    <w:rsid w:val="00801AAD"/>
    <w:rsid w:val="008037C7"/>
    <w:rsid w:val="00806490"/>
    <w:rsid w:val="008068E3"/>
    <w:rsid w:val="00810164"/>
    <w:rsid w:val="00811050"/>
    <w:rsid w:val="00811B07"/>
    <w:rsid w:val="0081289E"/>
    <w:rsid w:val="00812C6D"/>
    <w:rsid w:val="00813BCD"/>
    <w:rsid w:val="00813F8B"/>
    <w:rsid w:val="0081728E"/>
    <w:rsid w:val="00820432"/>
    <w:rsid w:val="00821EB1"/>
    <w:rsid w:val="00822639"/>
    <w:rsid w:val="00822B9C"/>
    <w:rsid w:val="00825E78"/>
    <w:rsid w:val="008272AB"/>
    <w:rsid w:val="008277F6"/>
    <w:rsid w:val="008425D0"/>
    <w:rsid w:val="00843475"/>
    <w:rsid w:val="00843541"/>
    <w:rsid w:val="0085134C"/>
    <w:rsid w:val="00851FC4"/>
    <w:rsid w:val="00856745"/>
    <w:rsid w:val="00856EBF"/>
    <w:rsid w:val="00861445"/>
    <w:rsid w:val="0086362A"/>
    <w:rsid w:val="0086460C"/>
    <w:rsid w:val="00866EB0"/>
    <w:rsid w:val="008700BD"/>
    <w:rsid w:val="00870C36"/>
    <w:rsid w:val="00871670"/>
    <w:rsid w:val="00871D47"/>
    <w:rsid w:val="00871F41"/>
    <w:rsid w:val="00872A89"/>
    <w:rsid w:val="00873693"/>
    <w:rsid w:val="00874178"/>
    <w:rsid w:val="00876039"/>
    <w:rsid w:val="00880A79"/>
    <w:rsid w:val="008840ED"/>
    <w:rsid w:val="00884835"/>
    <w:rsid w:val="00885B50"/>
    <w:rsid w:val="00890AE4"/>
    <w:rsid w:val="008918D1"/>
    <w:rsid w:val="00892403"/>
    <w:rsid w:val="00893657"/>
    <w:rsid w:val="00893E06"/>
    <w:rsid w:val="0089689E"/>
    <w:rsid w:val="008A27E1"/>
    <w:rsid w:val="008A4308"/>
    <w:rsid w:val="008A4CBB"/>
    <w:rsid w:val="008A69CE"/>
    <w:rsid w:val="008A6A6C"/>
    <w:rsid w:val="008B1104"/>
    <w:rsid w:val="008B1688"/>
    <w:rsid w:val="008B58EC"/>
    <w:rsid w:val="008B6DCE"/>
    <w:rsid w:val="008B7063"/>
    <w:rsid w:val="008C04BE"/>
    <w:rsid w:val="008C1DDF"/>
    <w:rsid w:val="008C336A"/>
    <w:rsid w:val="008C70DD"/>
    <w:rsid w:val="008D1790"/>
    <w:rsid w:val="008E0196"/>
    <w:rsid w:val="008E0A35"/>
    <w:rsid w:val="008E1A95"/>
    <w:rsid w:val="008E2870"/>
    <w:rsid w:val="008E4F3D"/>
    <w:rsid w:val="008E57BB"/>
    <w:rsid w:val="008F1C7C"/>
    <w:rsid w:val="008F28AA"/>
    <w:rsid w:val="008F452B"/>
    <w:rsid w:val="008F7180"/>
    <w:rsid w:val="008F7A56"/>
    <w:rsid w:val="0090026E"/>
    <w:rsid w:val="00903C77"/>
    <w:rsid w:val="00905C8D"/>
    <w:rsid w:val="00907D49"/>
    <w:rsid w:val="009102F3"/>
    <w:rsid w:val="00910361"/>
    <w:rsid w:val="009127FD"/>
    <w:rsid w:val="00916FD5"/>
    <w:rsid w:val="00917886"/>
    <w:rsid w:val="00917C77"/>
    <w:rsid w:val="0092027A"/>
    <w:rsid w:val="00920835"/>
    <w:rsid w:val="00922E67"/>
    <w:rsid w:val="009246E2"/>
    <w:rsid w:val="00927CE5"/>
    <w:rsid w:val="00935E53"/>
    <w:rsid w:val="00941A33"/>
    <w:rsid w:val="00945BF9"/>
    <w:rsid w:val="00947567"/>
    <w:rsid w:val="009500C8"/>
    <w:rsid w:val="00952885"/>
    <w:rsid w:val="00953160"/>
    <w:rsid w:val="009537A2"/>
    <w:rsid w:val="009559EB"/>
    <w:rsid w:val="00961DDE"/>
    <w:rsid w:val="009650BB"/>
    <w:rsid w:val="00966B7B"/>
    <w:rsid w:val="00970F1C"/>
    <w:rsid w:val="009715A7"/>
    <w:rsid w:val="009716B5"/>
    <w:rsid w:val="009732BC"/>
    <w:rsid w:val="00974859"/>
    <w:rsid w:val="00974CDB"/>
    <w:rsid w:val="009773D2"/>
    <w:rsid w:val="009839B9"/>
    <w:rsid w:val="0098556A"/>
    <w:rsid w:val="00986262"/>
    <w:rsid w:val="009915A1"/>
    <w:rsid w:val="009936A6"/>
    <w:rsid w:val="00995B3F"/>
    <w:rsid w:val="00996035"/>
    <w:rsid w:val="009A7BE7"/>
    <w:rsid w:val="009B3B34"/>
    <w:rsid w:val="009B4E43"/>
    <w:rsid w:val="009B772C"/>
    <w:rsid w:val="009C08EE"/>
    <w:rsid w:val="009C186B"/>
    <w:rsid w:val="009C217D"/>
    <w:rsid w:val="009C24AF"/>
    <w:rsid w:val="009C3E36"/>
    <w:rsid w:val="009D06C4"/>
    <w:rsid w:val="009D1DAF"/>
    <w:rsid w:val="009D204C"/>
    <w:rsid w:val="009D30AF"/>
    <w:rsid w:val="009D7382"/>
    <w:rsid w:val="009E3980"/>
    <w:rsid w:val="009E68BA"/>
    <w:rsid w:val="009E6AF1"/>
    <w:rsid w:val="009E7E33"/>
    <w:rsid w:val="009F1B40"/>
    <w:rsid w:val="009F59A9"/>
    <w:rsid w:val="009F5C77"/>
    <w:rsid w:val="009F5F4A"/>
    <w:rsid w:val="009F642E"/>
    <w:rsid w:val="00A016AB"/>
    <w:rsid w:val="00A02355"/>
    <w:rsid w:val="00A04755"/>
    <w:rsid w:val="00A063B5"/>
    <w:rsid w:val="00A14025"/>
    <w:rsid w:val="00A14639"/>
    <w:rsid w:val="00A15EBF"/>
    <w:rsid w:val="00A16D64"/>
    <w:rsid w:val="00A17DB1"/>
    <w:rsid w:val="00A256CD"/>
    <w:rsid w:val="00A26AAC"/>
    <w:rsid w:val="00A26F2F"/>
    <w:rsid w:val="00A31374"/>
    <w:rsid w:val="00A34455"/>
    <w:rsid w:val="00A358CA"/>
    <w:rsid w:val="00A37480"/>
    <w:rsid w:val="00A404CB"/>
    <w:rsid w:val="00A40D82"/>
    <w:rsid w:val="00A4106A"/>
    <w:rsid w:val="00A43C35"/>
    <w:rsid w:val="00A44113"/>
    <w:rsid w:val="00A46D35"/>
    <w:rsid w:val="00A471A3"/>
    <w:rsid w:val="00A50808"/>
    <w:rsid w:val="00A54604"/>
    <w:rsid w:val="00A5639E"/>
    <w:rsid w:val="00A567C5"/>
    <w:rsid w:val="00A571AA"/>
    <w:rsid w:val="00A67CFF"/>
    <w:rsid w:val="00A7195F"/>
    <w:rsid w:val="00A81F71"/>
    <w:rsid w:val="00A81FE5"/>
    <w:rsid w:val="00A8398E"/>
    <w:rsid w:val="00A83AFF"/>
    <w:rsid w:val="00A83CDF"/>
    <w:rsid w:val="00A84238"/>
    <w:rsid w:val="00A84438"/>
    <w:rsid w:val="00A85AB5"/>
    <w:rsid w:val="00A87E9C"/>
    <w:rsid w:val="00A910C0"/>
    <w:rsid w:val="00A93C7C"/>
    <w:rsid w:val="00A96F2A"/>
    <w:rsid w:val="00A973D3"/>
    <w:rsid w:val="00AA0558"/>
    <w:rsid w:val="00AA1738"/>
    <w:rsid w:val="00AA3AE0"/>
    <w:rsid w:val="00AA45C3"/>
    <w:rsid w:val="00AA6844"/>
    <w:rsid w:val="00AA71E4"/>
    <w:rsid w:val="00AB0F1A"/>
    <w:rsid w:val="00AB4DA5"/>
    <w:rsid w:val="00AC0FEF"/>
    <w:rsid w:val="00AC1F89"/>
    <w:rsid w:val="00AC4D64"/>
    <w:rsid w:val="00AC5240"/>
    <w:rsid w:val="00AC542D"/>
    <w:rsid w:val="00AC7109"/>
    <w:rsid w:val="00AD18AC"/>
    <w:rsid w:val="00AD1C30"/>
    <w:rsid w:val="00AD2D68"/>
    <w:rsid w:val="00AD3B4A"/>
    <w:rsid w:val="00AD5055"/>
    <w:rsid w:val="00AD53BE"/>
    <w:rsid w:val="00AD607F"/>
    <w:rsid w:val="00AD62C6"/>
    <w:rsid w:val="00AE32E6"/>
    <w:rsid w:val="00AE4128"/>
    <w:rsid w:val="00AE5B88"/>
    <w:rsid w:val="00AE66A1"/>
    <w:rsid w:val="00AF23A4"/>
    <w:rsid w:val="00AF41E9"/>
    <w:rsid w:val="00B033FD"/>
    <w:rsid w:val="00B05A4F"/>
    <w:rsid w:val="00B10F6B"/>
    <w:rsid w:val="00B126A5"/>
    <w:rsid w:val="00B12DD0"/>
    <w:rsid w:val="00B132EC"/>
    <w:rsid w:val="00B174EA"/>
    <w:rsid w:val="00B17B7A"/>
    <w:rsid w:val="00B17D9F"/>
    <w:rsid w:val="00B210AA"/>
    <w:rsid w:val="00B24D56"/>
    <w:rsid w:val="00B26DB7"/>
    <w:rsid w:val="00B302BC"/>
    <w:rsid w:val="00B36D5D"/>
    <w:rsid w:val="00B37AB2"/>
    <w:rsid w:val="00B4064E"/>
    <w:rsid w:val="00B42EA0"/>
    <w:rsid w:val="00B44FA6"/>
    <w:rsid w:val="00B47CA5"/>
    <w:rsid w:val="00B50864"/>
    <w:rsid w:val="00B52249"/>
    <w:rsid w:val="00B56799"/>
    <w:rsid w:val="00B62840"/>
    <w:rsid w:val="00B65646"/>
    <w:rsid w:val="00B659F8"/>
    <w:rsid w:val="00B66821"/>
    <w:rsid w:val="00B672A6"/>
    <w:rsid w:val="00B81086"/>
    <w:rsid w:val="00B83A1D"/>
    <w:rsid w:val="00B912E4"/>
    <w:rsid w:val="00B95967"/>
    <w:rsid w:val="00B96F3C"/>
    <w:rsid w:val="00BA3C5D"/>
    <w:rsid w:val="00BA6A23"/>
    <w:rsid w:val="00BB11EF"/>
    <w:rsid w:val="00BB1ECE"/>
    <w:rsid w:val="00BB2EF6"/>
    <w:rsid w:val="00BB357D"/>
    <w:rsid w:val="00BB3C5F"/>
    <w:rsid w:val="00BB49C6"/>
    <w:rsid w:val="00BB6A25"/>
    <w:rsid w:val="00BC2AF3"/>
    <w:rsid w:val="00BC3CFC"/>
    <w:rsid w:val="00BC6043"/>
    <w:rsid w:val="00BC6A3D"/>
    <w:rsid w:val="00BC7AF8"/>
    <w:rsid w:val="00BD0F40"/>
    <w:rsid w:val="00BD16C5"/>
    <w:rsid w:val="00BD3770"/>
    <w:rsid w:val="00BD4BB4"/>
    <w:rsid w:val="00BE1695"/>
    <w:rsid w:val="00BE2880"/>
    <w:rsid w:val="00BE5B6D"/>
    <w:rsid w:val="00BE6E91"/>
    <w:rsid w:val="00BE6FE5"/>
    <w:rsid w:val="00BE7A83"/>
    <w:rsid w:val="00BF0739"/>
    <w:rsid w:val="00BF299A"/>
    <w:rsid w:val="00BF2B40"/>
    <w:rsid w:val="00BF59AF"/>
    <w:rsid w:val="00BF6558"/>
    <w:rsid w:val="00BF6939"/>
    <w:rsid w:val="00C01056"/>
    <w:rsid w:val="00C0158F"/>
    <w:rsid w:val="00C01C09"/>
    <w:rsid w:val="00C06727"/>
    <w:rsid w:val="00C11A05"/>
    <w:rsid w:val="00C1278A"/>
    <w:rsid w:val="00C160AA"/>
    <w:rsid w:val="00C20A9A"/>
    <w:rsid w:val="00C2341A"/>
    <w:rsid w:val="00C24DD7"/>
    <w:rsid w:val="00C26032"/>
    <w:rsid w:val="00C31632"/>
    <w:rsid w:val="00C31D4B"/>
    <w:rsid w:val="00C33C78"/>
    <w:rsid w:val="00C340A0"/>
    <w:rsid w:val="00C34234"/>
    <w:rsid w:val="00C34570"/>
    <w:rsid w:val="00C3477E"/>
    <w:rsid w:val="00C347D0"/>
    <w:rsid w:val="00C35CB5"/>
    <w:rsid w:val="00C37926"/>
    <w:rsid w:val="00C42CD6"/>
    <w:rsid w:val="00C42E26"/>
    <w:rsid w:val="00C441BE"/>
    <w:rsid w:val="00C471A0"/>
    <w:rsid w:val="00C52D9A"/>
    <w:rsid w:val="00C53F90"/>
    <w:rsid w:val="00C5550D"/>
    <w:rsid w:val="00C55C60"/>
    <w:rsid w:val="00C55D82"/>
    <w:rsid w:val="00C5699C"/>
    <w:rsid w:val="00C6423C"/>
    <w:rsid w:val="00C67791"/>
    <w:rsid w:val="00C679AC"/>
    <w:rsid w:val="00C679D4"/>
    <w:rsid w:val="00C70111"/>
    <w:rsid w:val="00C70C29"/>
    <w:rsid w:val="00C71762"/>
    <w:rsid w:val="00C743EE"/>
    <w:rsid w:val="00C75593"/>
    <w:rsid w:val="00C83E66"/>
    <w:rsid w:val="00C87B05"/>
    <w:rsid w:val="00C90DAF"/>
    <w:rsid w:val="00C92BE0"/>
    <w:rsid w:val="00C92E33"/>
    <w:rsid w:val="00C92F2A"/>
    <w:rsid w:val="00C97105"/>
    <w:rsid w:val="00CA04E3"/>
    <w:rsid w:val="00CA32A3"/>
    <w:rsid w:val="00CA354F"/>
    <w:rsid w:val="00CA3E20"/>
    <w:rsid w:val="00CA4DB0"/>
    <w:rsid w:val="00CA5964"/>
    <w:rsid w:val="00CA730D"/>
    <w:rsid w:val="00CB0199"/>
    <w:rsid w:val="00CB52B9"/>
    <w:rsid w:val="00CB60C7"/>
    <w:rsid w:val="00CC17AB"/>
    <w:rsid w:val="00CC2D78"/>
    <w:rsid w:val="00CC483C"/>
    <w:rsid w:val="00CC4C20"/>
    <w:rsid w:val="00CC4E09"/>
    <w:rsid w:val="00CC60E1"/>
    <w:rsid w:val="00CD1488"/>
    <w:rsid w:val="00CD2C34"/>
    <w:rsid w:val="00CD6F97"/>
    <w:rsid w:val="00CE100E"/>
    <w:rsid w:val="00CE2009"/>
    <w:rsid w:val="00CE24AE"/>
    <w:rsid w:val="00CE55ED"/>
    <w:rsid w:val="00CE596B"/>
    <w:rsid w:val="00CF2917"/>
    <w:rsid w:val="00CF3A57"/>
    <w:rsid w:val="00CF55B6"/>
    <w:rsid w:val="00D029E9"/>
    <w:rsid w:val="00D06268"/>
    <w:rsid w:val="00D10319"/>
    <w:rsid w:val="00D10FA3"/>
    <w:rsid w:val="00D11AFC"/>
    <w:rsid w:val="00D12114"/>
    <w:rsid w:val="00D14E38"/>
    <w:rsid w:val="00D171A1"/>
    <w:rsid w:val="00D205A2"/>
    <w:rsid w:val="00D24BB1"/>
    <w:rsid w:val="00D24EE3"/>
    <w:rsid w:val="00D31DC5"/>
    <w:rsid w:val="00D320EE"/>
    <w:rsid w:val="00D32EC7"/>
    <w:rsid w:val="00D33880"/>
    <w:rsid w:val="00D34330"/>
    <w:rsid w:val="00D34981"/>
    <w:rsid w:val="00D34B17"/>
    <w:rsid w:val="00D37D78"/>
    <w:rsid w:val="00D44931"/>
    <w:rsid w:val="00D45E2C"/>
    <w:rsid w:val="00D50761"/>
    <w:rsid w:val="00D50B57"/>
    <w:rsid w:val="00D50D2E"/>
    <w:rsid w:val="00D520EA"/>
    <w:rsid w:val="00D52149"/>
    <w:rsid w:val="00D56F33"/>
    <w:rsid w:val="00D6147C"/>
    <w:rsid w:val="00D61A99"/>
    <w:rsid w:val="00D61C7F"/>
    <w:rsid w:val="00D62B37"/>
    <w:rsid w:val="00D64F40"/>
    <w:rsid w:val="00D667F2"/>
    <w:rsid w:val="00D66F9F"/>
    <w:rsid w:val="00D6747A"/>
    <w:rsid w:val="00D67D31"/>
    <w:rsid w:val="00D70740"/>
    <w:rsid w:val="00D75F08"/>
    <w:rsid w:val="00D764B4"/>
    <w:rsid w:val="00D82A17"/>
    <w:rsid w:val="00D8602E"/>
    <w:rsid w:val="00D86D95"/>
    <w:rsid w:val="00D86DA5"/>
    <w:rsid w:val="00D905F0"/>
    <w:rsid w:val="00D9121A"/>
    <w:rsid w:val="00D93907"/>
    <w:rsid w:val="00D975B5"/>
    <w:rsid w:val="00D97A82"/>
    <w:rsid w:val="00DA1FA1"/>
    <w:rsid w:val="00DA2A6E"/>
    <w:rsid w:val="00DA4AFB"/>
    <w:rsid w:val="00DA5D78"/>
    <w:rsid w:val="00DA639F"/>
    <w:rsid w:val="00DA71FB"/>
    <w:rsid w:val="00DA7571"/>
    <w:rsid w:val="00DB0BE3"/>
    <w:rsid w:val="00DB191E"/>
    <w:rsid w:val="00DB2B69"/>
    <w:rsid w:val="00DB4704"/>
    <w:rsid w:val="00DB6D7A"/>
    <w:rsid w:val="00DC01FB"/>
    <w:rsid w:val="00DC1CD1"/>
    <w:rsid w:val="00DC2A85"/>
    <w:rsid w:val="00DC3400"/>
    <w:rsid w:val="00DC5314"/>
    <w:rsid w:val="00DC6444"/>
    <w:rsid w:val="00DD148A"/>
    <w:rsid w:val="00DD16D5"/>
    <w:rsid w:val="00DD1734"/>
    <w:rsid w:val="00DD37DF"/>
    <w:rsid w:val="00DD608E"/>
    <w:rsid w:val="00DD7987"/>
    <w:rsid w:val="00DE31AA"/>
    <w:rsid w:val="00DE48A4"/>
    <w:rsid w:val="00DE630F"/>
    <w:rsid w:val="00DF0AAB"/>
    <w:rsid w:val="00DF0DC7"/>
    <w:rsid w:val="00DF10C8"/>
    <w:rsid w:val="00DF10F5"/>
    <w:rsid w:val="00DF3F4B"/>
    <w:rsid w:val="00DF4602"/>
    <w:rsid w:val="00DF462A"/>
    <w:rsid w:val="00DF4882"/>
    <w:rsid w:val="00DF59E0"/>
    <w:rsid w:val="00E01506"/>
    <w:rsid w:val="00E02596"/>
    <w:rsid w:val="00E02A3C"/>
    <w:rsid w:val="00E054A7"/>
    <w:rsid w:val="00E077A2"/>
    <w:rsid w:val="00E11456"/>
    <w:rsid w:val="00E14EB3"/>
    <w:rsid w:val="00E163FF"/>
    <w:rsid w:val="00E201BF"/>
    <w:rsid w:val="00E20AC8"/>
    <w:rsid w:val="00E22B96"/>
    <w:rsid w:val="00E3210D"/>
    <w:rsid w:val="00E35331"/>
    <w:rsid w:val="00E35BA4"/>
    <w:rsid w:val="00E3632D"/>
    <w:rsid w:val="00E41F19"/>
    <w:rsid w:val="00E42A59"/>
    <w:rsid w:val="00E43576"/>
    <w:rsid w:val="00E43C47"/>
    <w:rsid w:val="00E5508E"/>
    <w:rsid w:val="00E60A96"/>
    <w:rsid w:val="00E6169F"/>
    <w:rsid w:val="00E618B0"/>
    <w:rsid w:val="00E645F0"/>
    <w:rsid w:val="00E658B3"/>
    <w:rsid w:val="00E70E9E"/>
    <w:rsid w:val="00E71857"/>
    <w:rsid w:val="00E71EDF"/>
    <w:rsid w:val="00E7211A"/>
    <w:rsid w:val="00E7354D"/>
    <w:rsid w:val="00E757FC"/>
    <w:rsid w:val="00E761C0"/>
    <w:rsid w:val="00E827F7"/>
    <w:rsid w:val="00E834F7"/>
    <w:rsid w:val="00E851C5"/>
    <w:rsid w:val="00E86812"/>
    <w:rsid w:val="00E86B87"/>
    <w:rsid w:val="00E86BB8"/>
    <w:rsid w:val="00E86CBE"/>
    <w:rsid w:val="00E87B63"/>
    <w:rsid w:val="00E904EF"/>
    <w:rsid w:val="00E9085B"/>
    <w:rsid w:val="00E90D9A"/>
    <w:rsid w:val="00E91330"/>
    <w:rsid w:val="00E92216"/>
    <w:rsid w:val="00E9291C"/>
    <w:rsid w:val="00E971FA"/>
    <w:rsid w:val="00E974E2"/>
    <w:rsid w:val="00EA0C6B"/>
    <w:rsid w:val="00EA1FF9"/>
    <w:rsid w:val="00EA428B"/>
    <w:rsid w:val="00EB1483"/>
    <w:rsid w:val="00EB2326"/>
    <w:rsid w:val="00EB3EA1"/>
    <w:rsid w:val="00EB4528"/>
    <w:rsid w:val="00EB7142"/>
    <w:rsid w:val="00EC035E"/>
    <w:rsid w:val="00EC3244"/>
    <w:rsid w:val="00EC59F6"/>
    <w:rsid w:val="00EC6329"/>
    <w:rsid w:val="00EC718E"/>
    <w:rsid w:val="00ED038C"/>
    <w:rsid w:val="00ED2EA2"/>
    <w:rsid w:val="00ED419D"/>
    <w:rsid w:val="00ED44DF"/>
    <w:rsid w:val="00ED4BF7"/>
    <w:rsid w:val="00ED544F"/>
    <w:rsid w:val="00ED5B35"/>
    <w:rsid w:val="00ED6C42"/>
    <w:rsid w:val="00EE2440"/>
    <w:rsid w:val="00EE370B"/>
    <w:rsid w:val="00EE45FC"/>
    <w:rsid w:val="00EE6C74"/>
    <w:rsid w:val="00EF6762"/>
    <w:rsid w:val="00EF7E33"/>
    <w:rsid w:val="00F00885"/>
    <w:rsid w:val="00F01710"/>
    <w:rsid w:val="00F0219C"/>
    <w:rsid w:val="00F0252C"/>
    <w:rsid w:val="00F044EB"/>
    <w:rsid w:val="00F05220"/>
    <w:rsid w:val="00F10A46"/>
    <w:rsid w:val="00F10CB7"/>
    <w:rsid w:val="00F12806"/>
    <w:rsid w:val="00F12B7F"/>
    <w:rsid w:val="00F140DB"/>
    <w:rsid w:val="00F17B0B"/>
    <w:rsid w:val="00F17E29"/>
    <w:rsid w:val="00F214FC"/>
    <w:rsid w:val="00F24128"/>
    <w:rsid w:val="00F257BC"/>
    <w:rsid w:val="00F278AB"/>
    <w:rsid w:val="00F27F89"/>
    <w:rsid w:val="00F31206"/>
    <w:rsid w:val="00F359E8"/>
    <w:rsid w:val="00F362D6"/>
    <w:rsid w:val="00F36DA2"/>
    <w:rsid w:val="00F4025A"/>
    <w:rsid w:val="00F47A5A"/>
    <w:rsid w:val="00F5419C"/>
    <w:rsid w:val="00F55BB9"/>
    <w:rsid w:val="00F56064"/>
    <w:rsid w:val="00F605AA"/>
    <w:rsid w:val="00F61126"/>
    <w:rsid w:val="00F619C9"/>
    <w:rsid w:val="00F62057"/>
    <w:rsid w:val="00F624F0"/>
    <w:rsid w:val="00F661D8"/>
    <w:rsid w:val="00F6665B"/>
    <w:rsid w:val="00F66E46"/>
    <w:rsid w:val="00F71237"/>
    <w:rsid w:val="00F75673"/>
    <w:rsid w:val="00F76939"/>
    <w:rsid w:val="00F77088"/>
    <w:rsid w:val="00F834EE"/>
    <w:rsid w:val="00F84C0F"/>
    <w:rsid w:val="00F867F3"/>
    <w:rsid w:val="00F91026"/>
    <w:rsid w:val="00F94456"/>
    <w:rsid w:val="00F946CA"/>
    <w:rsid w:val="00FA198F"/>
    <w:rsid w:val="00FA443D"/>
    <w:rsid w:val="00FA5C9D"/>
    <w:rsid w:val="00FA6A86"/>
    <w:rsid w:val="00FA7B43"/>
    <w:rsid w:val="00FB1D73"/>
    <w:rsid w:val="00FB28B6"/>
    <w:rsid w:val="00FB379B"/>
    <w:rsid w:val="00FB57FC"/>
    <w:rsid w:val="00FB7B3C"/>
    <w:rsid w:val="00FC0DEB"/>
    <w:rsid w:val="00FC1EEC"/>
    <w:rsid w:val="00FC4A52"/>
    <w:rsid w:val="00FC4E28"/>
    <w:rsid w:val="00FC700F"/>
    <w:rsid w:val="00FE0BD4"/>
    <w:rsid w:val="00FE1199"/>
    <w:rsid w:val="00FE31CF"/>
    <w:rsid w:val="00FE4E51"/>
    <w:rsid w:val="00FF3388"/>
    <w:rsid w:val="00FF42A1"/>
    <w:rsid w:val="00FF6BC7"/>
    <w:rsid w:val="00FF7BB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20D8D5"/>
  <w15:chartTrackingRefBased/>
  <w15:docId w15:val="{9C9E26D5-86EF-4129-A896-7F0209E4EF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C60E1"/>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link w:val="Ttulo1Car"/>
    <w:uiPriority w:val="9"/>
    <w:qFormat/>
    <w:rsid w:val="009C24AF"/>
    <w:pPr>
      <w:widowControl w:val="0"/>
      <w:autoSpaceDE w:val="0"/>
      <w:autoSpaceDN w:val="0"/>
      <w:spacing w:before="305"/>
      <w:ind w:right="639"/>
      <w:jc w:val="center"/>
      <w:outlineLvl w:val="0"/>
    </w:pPr>
    <w:rPr>
      <w:rFonts w:ascii="Calibri" w:eastAsia="Calibri" w:hAnsi="Calibri" w:cs="Calibri"/>
      <w:b/>
      <w:bCs/>
      <w:sz w:val="41"/>
      <w:szCs w:val="41"/>
      <w:lang w:eastAsia="en-US"/>
    </w:rPr>
  </w:style>
  <w:style w:type="paragraph" w:styleId="Ttulo2">
    <w:name w:val="heading 2"/>
    <w:basedOn w:val="Normal"/>
    <w:next w:val="Normal"/>
    <w:link w:val="Ttulo2Car"/>
    <w:uiPriority w:val="9"/>
    <w:semiHidden/>
    <w:unhideWhenUsed/>
    <w:qFormat/>
    <w:rsid w:val="006B4A5F"/>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2027A9"/>
    <w:pPr>
      <w:tabs>
        <w:tab w:val="center" w:pos="4252"/>
        <w:tab w:val="right" w:pos="8504"/>
      </w:tabs>
    </w:pPr>
    <w:rPr>
      <w:rFonts w:ascii="Arial" w:hAnsi="Arial"/>
      <w:color w:val="000000"/>
      <w:szCs w:val="20"/>
    </w:rPr>
  </w:style>
  <w:style w:type="character" w:customStyle="1" w:styleId="EncabezadoCar">
    <w:name w:val="Encabezado Car"/>
    <w:basedOn w:val="Fuentedeprrafopredeter"/>
    <w:link w:val="Encabezado"/>
    <w:uiPriority w:val="99"/>
    <w:rsid w:val="002027A9"/>
    <w:rPr>
      <w:rFonts w:ascii="Arial" w:eastAsia="Times New Roman" w:hAnsi="Arial" w:cs="Times New Roman"/>
      <w:color w:val="000000"/>
      <w:sz w:val="24"/>
      <w:szCs w:val="20"/>
      <w:lang w:val="es-ES" w:eastAsia="es-ES"/>
    </w:rPr>
  </w:style>
  <w:style w:type="paragraph" w:styleId="Piedepgina">
    <w:name w:val="footer"/>
    <w:basedOn w:val="Normal"/>
    <w:link w:val="PiedepginaCar"/>
    <w:rsid w:val="002027A9"/>
    <w:pPr>
      <w:tabs>
        <w:tab w:val="center" w:pos="4252"/>
        <w:tab w:val="right" w:pos="8504"/>
      </w:tabs>
    </w:pPr>
    <w:rPr>
      <w:rFonts w:ascii="Arial" w:hAnsi="Arial"/>
      <w:color w:val="000000"/>
      <w:szCs w:val="20"/>
    </w:rPr>
  </w:style>
  <w:style w:type="character" w:customStyle="1" w:styleId="PiedepginaCar">
    <w:name w:val="Pie de página Car"/>
    <w:basedOn w:val="Fuentedeprrafopredeter"/>
    <w:link w:val="Piedepgina"/>
    <w:rsid w:val="002027A9"/>
    <w:rPr>
      <w:rFonts w:ascii="Arial" w:eastAsia="Times New Roman" w:hAnsi="Arial" w:cs="Times New Roman"/>
      <w:color w:val="000000"/>
      <w:sz w:val="24"/>
      <w:szCs w:val="20"/>
      <w:lang w:val="es-ES" w:eastAsia="es-ES"/>
    </w:rPr>
  </w:style>
  <w:style w:type="character" w:styleId="Nmerodepgina">
    <w:name w:val="page number"/>
    <w:basedOn w:val="Fuentedeprrafopredeter"/>
    <w:uiPriority w:val="99"/>
    <w:rsid w:val="002027A9"/>
    <w:rPr>
      <w:rFonts w:cs="Times New Roman"/>
    </w:rPr>
  </w:style>
  <w:style w:type="paragraph" w:styleId="Prrafodelista">
    <w:name w:val="List Paragraph"/>
    <w:basedOn w:val="Normal"/>
    <w:uiPriority w:val="34"/>
    <w:qFormat/>
    <w:rsid w:val="002027A9"/>
    <w:pPr>
      <w:ind w:left="708"/>
    </w:pPr>
    <w:rPr>
      <w:rFonts w:ascii="Arial" w:hAnsi="Arial"/>
      <w:color w:val="000000"/>
      <w:szCs w:val="20"/>
    </w:rPr>
  </w:style>
  <w:style w:type="paragraph" w:customStyle="1" w:styleId="Textoindependiente21">
    <w:name w:val="Texto independiente 21"/>
    <w:basedOn w:val="Normal"/>
    <w:rsid w:val="002027A9"/>
    <w:pPr>
      <w:suppressAutoHyphens/>
      <w:jc w:val="center"/>
    </w:pPr>
    <w:rPr>
      <w:rFonts w:ascii="Arial" w:hAnsi="Arial"/>
      <w:spacing w:val="-3"/>
      <w:lang w:val="es-ES_tradnl"/>
    </w:rPr>
  </w:style>
  <w:style w:type="paragraph" w:customStyle="1" w:styleId="Textodenotaalfinal">
    <w:name w:val="Texto de nota al final"/>
    <w:basedOn w:val="Normal"/>
    <w:rsid w:val="002027A9"/>
    <w:pPr>
      <w:widowControl w:val="0"/>
      <w:autoSpaceDE w:val="0"/>
      <w:autoSpaceDN w:val="0"/>
    </w:pPr>
    <w:rPr>
      <w:rFonts w:ascii="Courier New" w:hAnsi="Courier New"/>
    </w:rPr>
  </w:style>
  <w:style w:type="paragraph" w:customStyle="1" w:styleId="Default">
    <w:name w:val="Default"/>
    <w:rsid w:val="002027A9"/>
    <w:pPr>
      <w:autoSpaceDE w:val="0"/>
      <w:autoSpaceDN w:val="0"/>
      <w:adjustRightInd w:val="0"/>
      <w:spacing w:after="0" w:line="240" w:lineRule="auto"/>
    </w:pPr>
    <w:rPr>
      <w:rFonts w:ascii="Arial" w:eastAsia="Calibri" w:hAnsi="Arial" w:cs="Arial"/>
      <w:color w:val="000000"/>
      <w:sz w:val="24"/>
      <w:szCs w:val="24"/>
    </w:rPr>
  </w:style>
  <w:style w:type="character" w:customStyle="1" w:styleId="jpfdse">
    <w:name w:val="jpfdse"/>
    <w:basedOn w:val="Fuentedeprrafopredeter"/>
    <w:rsid w:val="00041639"/>
  </w:style>
  <w:style w:type="paragraph" w:styleId="NormalWeb">
    <w:name w:val="Normal (Web)"/>
    <w:basedOn w:val="Normal"/>
    <w:uiPriority w:val="99"/>
    <w:unhideWhenUsed/>
    <w:rsid w:val="008F28AA"/>
    <w:pPr>
      <w:spacing w:before="100" w:beforeAutospacing="1" w:after="100" w:afterAutospacing="1"/>
    </w:pPr>
    <w:rPr>
      <w:lang w:val="es-CO" w:eastAsia="es-CO"/>
    </w:rPr>
  </w:style>
  <w:style w:type="character" w:styleId="Textoennegrita">
    <w:name w:val="Strong"/>
    <w:basedOn w:val="Fuentedeprrafopredeter"/>
    <w:uiPriority w:val="22"/>
    <w:qFormat/>
    <w:rsid w:val="008F28AA"/>
    <w:rPr>
      <w:b/>
      <w:bCs/>
    </w:rPr>
  </w:style>
  <w:style w:type="character" w:styleId="Hipervnculo">
    <w:name w:val="Hyperlink"/>
    <w:basedOn w:val="Fuentedeprrafopredeter"/>
    <w:uiPriority w:val="99"/>
    <w:unhideWhenUsed/>
    <w:rsid w:val="00A7195F"/>
    <w:rPr>
      <w:color w:val="0000FF"/>
      <w:u w:val="single"/>
    </w:rPr>
  </w:style>
  <w:style w:type="paragraph" w:styleId="Textoindependiente">
    <w:name w:val="Body Text"/>
    <w:basedOn w:val="Normal"/>
    <w:link w:val="TextoindependienteCar"/>
    <w:uiPriority w:val="99"/>
    <w:unhideWhenUsed/>
    <w:rsid w:val="00A7195F"/>
    <w:pPr>
      <w:spacing w:before="100" w:beforeAutospacing="1" w:after="100" w:afterAutospacing="1"/>
    </w:pPr>
    <w:rPr>
      <w:lang w:val="es-CO" w:eastAsia="es-CO"/>
    </w:rPr>
  </w:style>
  <w:style w:type="character" w:customStyle="1" w:styleId="TextoindependienteCar">
    <w:name w:val="Texto independiente Car"/>
    <w:basedOn w:val="Fuentedeprrafopredeter"/>
    <w:link w:val="Textoindependiente"/>
    <w:uiPriority w:val="99"/>
    <w:rsid w:val="00A7195F"/>
    <w:rPr>
      <w:rFonts w:ascii="Times New Roman" w:eastAsia="Times New Roman" w:hAnsi="Times New Roman" w:cs="Times New Roman"/>
      <w:sz w:val="24"/>
      <w:szCs w:val="24"/>
      <w:lang w:eastAsia="es-CO"/>
    </w:rPr>
  </w:style>
  <w:style w:type="character" w:customStyle="1" w:styleId="Mencinsinresolver1">
    <w:name w:val="Mención sin resolver1"/>
    <w:basedOn w:val="Fuentedeprrafopredeter"/>
    <w:uiPriority w:val="99"/>
    <w:semiHidden/>
    <w:unhideWhenUsed/>
    <w:rsid w:val="00BE7A83"/>
    <w:rPr>
      <w:color w:val="605E5C"/>
      <w:shd w:val="clear" w:color="auto" w:fill="E1DFDD"/>
    </w:rPr>
  </w:style>
  <w:style w:type="paragraph" w:styleId="Textonotapie">
    <w:name w:val="footnote text"/>
    <w:basedOn w:val="Normal"/>
    <w:link w:val="TextonotapieCar"/>
    <w:uiPriority w:val="99"/>
    <w:semiHidden/>
    <w:unhideWhenUsed/>
    <w:rsid w:val="00154884"/>
    <w:rPr>
      <w:rFonts w:ascii="Arial" w:hAnsi="Arial"/>
      <w:color w:val="000000"/>
      <w:sz w:val="20"/>
      <w:szCs w:val="20"/>
    </w:rPr>
  </w:style>
  <w:style w:type="character" w:customStyle="1" w:styleId="TextonotapieCar">
    <w:name w:val="Texto nota pie Car"/>
    <w:basedOn w:val="Fuentedeprrafopredeter"/>
    <w:link w:val="Textonotapie"/>
    <w:uiPriority w:val="99"/>
    <w:semiHidden/>
    <w:rsid w:val="00154884"/>
    <w:rPr>
      <w:rFonts w:ascii="Arial" w:eastAsia="Times New Roman" w:hAnsi="Arial" w:cs="Times New Roman"/>
      <w:color w:val="000000"/>
      <w:sz w:val="20"/>
      <w:szCs w:val="20"/>
      <w:lang w:val="es-ES" w:eastAsia="es-ES"/>
    </w:rPr>
  </w:style>
  <w:style w:type="character" w:styleId="Refdenotaalpie">
    <w:name w:val="footnote reference"/>
    <w:basedOn w:val="Fuentedeprrafopredeter"/>
    <w:uiPriority w:val="99"/>
    <w:semiHidden/>
    <w:unhideWhenUsed/>
    <w:rsid w:val="00154884"/>
    <w:rPr>
      <w:vertAlign w:val="superscript"/>
    </w:rPr>
  </w:style>
  <w:style w:type="paragraph" w:styleId="Sinespaciado">
    <w:name w:val="No Spacing"/>
    <w:uiPriority w:val="1"/>
    <w:qFormat/>
    <w:rsid w:val="00D86D95"/>
    <w:pPr>
      <w:spacing w:after="0" w:line="240" w:lineRule="auto"/>
    </w:pPr>
  </w:style>
  <w:style w:type="character" w:customStyle="1" w:styleId="Ttulo1Car">
    <w:name w:val="Título 1 Car"/>
    <w:basedOn w:val="Fuentedeprrafopredeter"/>
    <w:link w:val="Ttulo1"/>
    <w:uiPriority w:val="9"/>
    <w:rsid w:val="009C24AF"/>
    <w:rPr>
      <w:rFonts w:ascii="Calibri" w:eastAsia="Calibri" w:hAnsi="Calibri" w:cs="Calibri"/>
      <w:b/>
      <w:bCs/>
      <w:sz w:val="41"/>
      <w:szCs w:val="41"/>
      <w:lang w:val="es-ES"/>
    </w:rPr>
  </w:style>
  <w:style w:type="character" w:customStyle="1" w:styleId="baj">
    <w:name w:val="b_aj"/>
    <w:basedOn w:val="Fuentedeprrafopredeter"/>
    <w:rsid w:val="00441D03"/>
  </w:style>
  <w:style w:type="paragraph" w:customStyle="1" w:styleId="default0">
    <w:name w:val="default"/>
    <w:basedOn w:val="Normal"/>
    <w:rsid w:val="007D5030"/>
    <w:pPr>
      <w:spacing w:before="100" w:beforeAutospacing="1" w:after="100" w:afterAutospacing="1"/>
    </w:pPr>
    <w:rPr>
      <w:lang w:val="es-CO" w:eastAsia="es-CO"/>
    </w:rPr>
  </w:style>
  <w:style w:type="character" w:styleId="Refdecomentario">
    <w:name w:val="annotation reference"/>
    <w:basedOn w:val="Fuentedeprrafopredeter"/>
    <w:uiPriority w:val="99"/>
    <w:semiHidden/>
    <w:unhideWhenUsed/>
    <w:rsid w:val="00FC4E28"/>
    <w:rPr>
      <w:sz w:val="16"/>
      <w:szCs w:val="16"/>
    </w:rPr>
  </w:style>
  <w:style w:type="paragraph" w:styleId="Textocomentario">
    <w:name w:val="annotation text"/>
    <w:basedOn w:val="Normal"/>
    <w:link w:val="TextocomentarioCar"/>
    <w:uiPriority w:val="99"/>
    <w:unhideWhenUsed/>
    <w:rsid w:val="00FC4E28"/>
    <w:rPr>
      <w:rFonts w:ascii="Arial" w:hAnsi="Arial"/>
      <w:color w:val="000000"/>
      <w:sz w:val="20"/>
      <w:szCs w:val="20"/>
    </w:rPr>
  </w:style>
  <w:style w:type="character" w:customStyle="1" w:styleId="TextocomentarioCar">
    <w:name w:val="Texto comentario Car"/>
    <w:basedOn w:val="Fuentedeprrafopredeter"/>
    <w:link w:val="Textocomentario"/>
    <w:uiPriority w:val="99"/>
    <w:rsid w:val="00FC4E28"/>
    <w:rPr>
      <w:rFonts w:ascii="Arial" w:eastAsia="Times New Roman" w:hAnsi="Arial" w:cs="Times New Roman"/>
      <w:color w:val="000000"/>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FC4E28"/>
    <w:rPr>
      <w:b/>
      <w:bCs/>
    </w:rPr>
  </w:style>
  <w:style w:type="character" w:customStyle="1" w:styleId="AsuntodelcomentarioCar">
    <w:name w:val="Asunto del comentario Car"/>
    <w:basedOn w:val="TextocomentarioCar"/>
    <w:link w:val="Asuntodelcomentario"/>
    <w:uiPriority w:val="99"/>
    <w:semiHidden/>
    <w:rsid w:val="00FC4E28"/>
    <w:rPr>
      <w:rFonts w:ascii="Arial" w:eastAsia="Times New Roman" w:hAnsi="Arial" w:cs="Times New Roman"/>
      <w:b/>
      <w:bCs/>
      <w:color w:val="000000"/>
      <w:sz w:val="20"/>
      <w:szCs w:val="20"/>
      <w:lang w:val="es-ES" w:eastAsia="es-ES"/>
    </w:rPr>
  </w:style>
  <w:style w:type="character" w:styleId="nfasis">
    <w:name w:val="Emphasis"/>
    <w:basedOn w:val="Fuentedeprrafopredeter"/>
    <w:uiPriority w:val="20"/>
    <w:qFormat/>
    <w:rsid w:val="00CB52B9"/>
    <w:rPr>
      <w:i/>
      <w:iCs/>
    </w:rPr>
  </w:style>
  <w:style w:type="character" w:customStyle="1" w:styleId="Mencinsinresolver2">
    <w:name w:val="Mención sin resolver2"/>
    <w:basedOn w:val="Fuentedeprrafopredeter"/>
    <w:uiPriority w:val="99"/>
    <w:semiHidden/>
    <w:unhideWhenUsed/>
    <w:rsid w:val="002F61EA"/>
    <w:rPr>
      <w:color w:val="605E5C"/>
      <w:shd w:val="clear" w:color="auto" w:fill="E1DFDD"/>
    </w:rPr>
  </w:style>
  <w:style w:type="character" w:customStyle="1" w:styleId="hgkelc">
    <w:name w:val="hgkelc"/>
    <w:basedOn w:val="Fuentedeprrafopredeter"/>
    <w:rsid w:val="00D70740"/>
  </w:style>
  <w:style w:type="character" w:customStyle="1" w:styleId="UnresolvedMention">
    <w:name w:val="Unresolved Mention"/>
    <w:basedOn w:val="Fuentedeprrafopredeter"/>
    <w:uiPriority w:val="99"/>
    <w:semiHidden/>
    <w:unhideWhenUsed/>
    <w:rsid w:val="00D11AFC"/>
    <w:rPr>
      <w:color w:val="605E5C"/>
      <w:shd w:val="clear" w:color="auto" w:fill="E1DFDD"/>
    </w:rPr>
  </w:style>
  <w:style w:type="character" w:customStyle="1" w:styleId="Ttulo2Car">
    <w:name w:val="Título 2 Car"/>
    <w:basedOn w:val="Fuentedeprrafopredeter"/>
    <w:link w:val="Ttulo2"/>
    <w:uiPriority w:val="9"/>
    <w:semiHidden/>
    <w:rsid w:val="006B4A5F"/>
    <w:rPr>
      <w:rFonts w:asciiTheme="majorHAnsi" w:eastAsiaTheme="majorEastAsia" w:hAnsiTheme="majorHAnsi" w:cstheme="majorBidi"/>
      <w:color w:val="2F5496" w:themeColor="accent1" w:themeShade="BF"/>
      <w:sz w:val="26"/>
      <w:szCs w:val="26"/>
      <w:lang w:val="es-ES" w:eastAsia="es-ES"/>
    </w:rPr>
  </w:style>
  <w:style w:type="character" w:customStyle="1" w:styleId="spelle">
    <w:name w:val="spelle"/>
    <w:basedOn w:val="Fuentedeprrafopredeter"/>
    <w:rsid w:val="00CC60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289635">
      <w:bodyDiv w:val="1"/>
      <w:marLeft w:val="0"/>
      <w:marRight w:val="0"/>
      <w:marTop w:val="0"/>
      <w:marBottom w:val="0"/>
      <w:divBdr>
        <w:top w:val="none" w:sz="0" w:space="0" w:color="auto"/>
        <w:left w:val="none" w:sz="0" w:space="0" w:color="auto"/>
        <w:bottom w:val="none" w:sz="0" w:space="0" w:color="auto"/>
        <w:right w:val="none" w:sz="0" w:space="0" w:color="auto"/>
      </w:divBdr>
    </w:div>
    <w:div w:id="101269032">
      <w:bodyDiv w:val="1"/>
      <w:marLeft w:val="0"/>
      <w:marRight w:val="0"/>
      <w:marTop w:val="0"/>
      <w:marBottom w:val="0"/>
      <w:divBdr>
        <w:top w:val="none" w:sz="0" w:space="0" w:color="auto"/>
        <w:left w:val="none" w:sz="0" w:space="0" w:color="auto"/>
        <w:bottom w:val="none" w:sz="0" w:space="0" w:color="auto"/>
        <w:right w:val="none" w:sz="0" w:space="0" w:color="auto"/>
      </w:divBdr>
    </w:div>
    <w:div w:id="160313309">
      <w:bodyDiv w:val="1"/>
      <w:marLeft w:val="0"/>
      <w:marRight w:val="0"/>
      <w:marTop w:val="0"/>
      <w:marBottom w:val="0"/>
      <w:divBdr>
        <w:top w:val="none" w:sz="0" w:space="0" w:color="auto"/>
        <w:left w:val="none" w:sz="0" w:space="0" w:color="auto"/>
        <w:bottom w:val="none" w:sz="0" w:space="0" w:color="auto"/>
        <w:right w:val="none" w:sz="0" w:space="0" w:color="auto"/>
      </w:divBdr>
    </w:div>
    <w:div w:id="194663337">
      <w:bodyDiv w:val="1"/>
      <w:marLeft w:val="0"/>
      <w:marRight w:val="0"/>
      <w:marTop w:val="0"/>
      <w:marBottom w:val="0"/>
      <w:divBdr>
        <w:top w:val="none" w:sz="0" w:space="0" w:color="auto"/>
        <w:left w:val="none" w:sz="0" w:space="0" w:color="auto"/>
        <w:bottom w:val="none" w:sz="0" w:space="0" w:color="auto"/>
        <w:right w:val="none" w:sz="0" w:space="0" w:color="auto"/>
      </w:divBdr>
    </w:div>
    <w:div w:id="233317167">
      <w:bodyDiv w:val="1"/>
      <w:marLeft w:val="0"/>
      <w:marRight w:val="0"/>
      <w:marTop w:val="0"/>
      <w:marBottom w:val="0"/>
      <w:divBdr>
        <w:top w:val="none" w:sz="0" w:space="0" w:color="auto"/>
        <w:left w:val="none" w:sz="0" w:space="0" w:color="auto"/>
        <w:bottom w:val="none" w:sz="0" w:space="0" w:color="auto"/>
        <w:right w:val="none" w:sz="0" w:space="0" w:color="auto"/>
      </w:divBdr>
    </w:div>
    <w:div w:id="330256845">
      <w:bodyDiv w:val="1"/>
      <w:marLeft w:val="0"/>
      <w:marRight w:val="0"/>
      <w:marTop w:val="0"/>
      <w:marBottom w:val="0"/>
      <w:divBdr>
        <w:top w:val="none" w:sz="0" w:space="0" w:color="auto"/>
        <w:left w:val="none" w:sz="0" w:space="0" w:color="auto"/>
        <w:bottom w:val="none" w:sz="0" w:space="0" w:color="auto"/>
        <w:right w:val="none" w:sz="0" w:space="0" w:color="auto"/>
      </w:divBdr>
    </w:div>
    <w:div w:id="349453577">
      <w:bodyDiv w:val="1"/>
      <w:marLeft w:val="0"/>
      <w:marRight w:val="0"/>
      <w:marTop w:val="0"/>
      <w:marBottom w:val="0"/>
      <w:divBdr>
        <w:top w:val="none" w:sz="0" w:space="0" w:color="auto"/>
        <w:left w:val="none" w:sz="0" w:space="0" w:color="auto"/>
        <w:bottom w:val="none" w:sz="0" w:space="0" w:color="auto"/>
        <w:right w:val="none" w:sz="0" w:space="0" w:color="auto"/>
      </w:divBdr>
    </w:div>
    <w:div w:id="383798743">
      <w:bodyDiv w:val="1"/>
      <w:marLeft w:val="0"/>
      <w:marRight w:val="0"/>
      <w:marTop w:val="0"/>
      <w:marBottom w:val="0"/>
      <w:divBdr>
        <w:top w:val="none" w:sz="0" w:space="0" w:color="auto"/>
        <w:left w:val="none" w:sz="0" w:space="0" w:color="auto"/>
        <w:bottom w:val="none" w:sz="0" w:space="0" w:color="auto"/>
        <w:right w:val="none" w:sz="0" w:space="0" w:color="auto"/>
      </w:divBdr>
    </w:div>
    <w:div w:id="396973877">
      <w:bodyDiv w:val="1"/>
      <w:marLeft w:val="0"/>
      <w:marRight w:val="0"/>
      <w:marTop w:val="0"/>
      <w:marBottom w:val="0"/>
      <w:divBdr>
        <w:top w:val="none" w:sz="0" w:space="0" w:color="auto"/>
        <w:left w:val="none" w:sz="0" w:space="0" w:color="auto"/>
        <w:bottom w:val="none" w:sz="0" w:space="0" w:color="auto"/>
        <w:right w:val="none" w:sz="0" w:space="0" w:color="auto"/>
      </w:divBdr>
    </w:div>
    <w:div w:id="422334703">
      <w:bodyDiv w:val="1"/>
      <w:marLeft w:val="0"/>
      <w:marRight w:val="0"/>
      <w:marTop w:val="0"/>
      <w:marBottom w:val="0"/>
      <w:divBdr>
        <w:top w:val="none" w:sz="0" w:space="0" w:color="auto"/>
        <w:left w:val="none" w:sz="0" w:space="0" w:color="auto"/>
        <w:bottom w:val="none" w:sz="0" w:space="0" w:color="auto"/>
        <w:right w:val="none" w:sz="0" w:space="0" w:color="auto"/>
      </w:divBdr>
    </w:div>
    <w:div w:id="431324490">
      <w:bodyDiv w:val="1"/>
      <w:marLeft w:val="0"/>
      <w:marRight w:val="0"/>
      <w:marTop w:val="0"/>
      <w:marBottom w:val="0"/>
      <w:divBdr>
        <w:top w:val="none" w:sz="0" w:space="0" w:color="auto"/>
        <w:left w:val="none" w:sz="0" w:space="0" w:color="auto"/>
        <w:bottom w:val="none" w:sz="0" w:space="0" w:color="auto"/>
        <w:right w:val="none" w:sz="0" w:space="0" w:color="auto"/>
      </w:divBdr>
    </w:div>
    <w:div w:id="438380269">
      <w:bodyDiv w:val="1"/>
      <w:marLeft w:val="0"/>
      <w:marRight w:val="0"/>
      <w:marTop w:val="0"/>
      <w:marBottom w:val="0"/>
      <w:divBdr>
        <w:top w:val="none" w:sz="0" w:space="0" w:color="auto"/>
        <w:left w:val="none" w:sz="0" w:space="0" w:color="auto"/>
        <w:bottom w:val="none" w:sz="0" w:space="0" w:color="auto"/>
        <w:right w:val="none" w:sz="0" w:space="0" w:color="auto"/>
      </w:divBdr>
    </w:div>
    <w:div w:id="523372199">
      <w:bodyDiv w:val="1"/>
      <w:marLeft w:val="0"/>
      <w:marRight w:val="0"/>
      <w:marTop w:val="0"/>
      <w:marBottom w:val="0"/>
      <w:divBdr>
        <w:top w:val="none" w:sz="0" w:space="0" w:color="auto"/>
        <w:left w:val="none" w:sz="0" w:space="0" w:color="auto"/>
        <w:bottom w:val="none" w:sz="0" w:space="0" w:color="auto"/>
        <w:right w:val="none" w:sz="0" w:space="0" w:color="auto"/>
      </w:divBdr>
      <w:divsChild>
        <w:div w:id="291328142">
          <w:marLeft w:val="0"/>
          <w:marRight w:val="0"/>
          <w:marTop w:val="0"/>
          <w:marBottom w:val="0"/>
          <w:divBdr>
            <w:top w:val="none" w:sz="0" w:space="0" w:color="auto"/>
            <w:left w:val="none" w:sz="0" w:space="0" w:color="auto"/>
            <w:bottom w:val="none" w:sz="0" w:space="0" w:color="auto"/>
            <w:right w:val="none" w:sz="0" w:space="0" w:color="auto"/>
          </w:divBdr>
        </w:div>
      </w:divsChild>
    </w:div>
    <w:div w:id="600724914">
      <w:bodyDiv w:val="1"/>
      <w:marLeft w:val="0"/>
      <w:marRight w:val="0"/>
      <w:marTop w:val="0"/>
      <w:marBottom w:val="0"/>
      <w:divBdr>
        <w:top w:val="none" w:sz="0" w:space="0" w:color="auto"/>
        <w:left w:val="none" w:sz="0" w:space="0" w:color="auto"/>
        <w:bottom w:val="none" w:sz="0" w:space="0" w:color="auto"/>
        <w:right w:val="none" w:sz="0" w:space="0" w:color="auto"/>
      </w:divBdr>
    </w:div>
    <w:div w:id="670959510">
      <w:bodyDiv w:val="1"/>
      <w:marLeft w:val="0"/>
      <w:marRight w:val="0"/>
      <w:marTop w:val="0"/>
      <w:marBottom w:val="0"/>
      <w:divBdr>
        <w:top w:val="none" w:sz="0" w:space="0" w:color="auto"/>
        <w:left w:val="none" w:sz="0" w:space="0" w:color="auto"/>
        <w:bottom w:val="none" w:sz="0" w:space="0" w:color="auto"/>
        <w:right w:val="none" w:sz="0" w:space="0" w:color="auto"/>
      </w:divBdr>
    </w:div>
    <w:div w:id="695622176">
      <w:bodyDiv w:val="1"/>
      <w:marLeft w:val="0"/>
      <w:marRight w:val="0"/>
      <w:marTop w:val="0"/>
      <w:marBottom w:val="0"/>
      <w:divBdr>
        <w:top w:val="none" w:sz="0" w:space="0" w:color="auto"/>
        <w:left w:val="none" w:sz="0" w:space="0" w:color="auto"/>
        <w:bottom w:val="none" w:sz="0" w:space="0" w:color="auto"/>
        <w:right w:val="none" w:sz="0" w:space="0" w:color="auto"/>
      </w:divBdr>
    </w:div>
    <w:div w:id="703865247">
      <w:bodyDiv w:val="1"/>
      <w:marLeft w:val="0"/>
      <w:marRight w:val="0"/>
      <w:marTop w:val="0"/>
      <w:marBottom w:val="0"/>
      <w:divBdr>
        <w:top w:val="none" w:sz="0" w:space="0" w:color="auto"/>
        <w:left w:val="none" w:sz="0" w:space="0" w:color="auto"/>
        <w:bottom w:val="none" w:sz="0" w:space="0" w:color="auto"/>
        <w:right w:val="none" w:sz="0" w:space="0" w:color="auto"/>
      </w:divBdr>
    </w:div>
    <w:div w:id="736129603">
      <w:bodyDiv w:val="1"/>
      <w:marLeft w:val="0"/>
      <w:marRight w:val="0"/>
      <w:marTop w:val="0"/>
      <w:marBottom w:val="0"/>
      <w:divBdr>
        <w:top w:val="none" w:sz="0" w:space="0" w:color="auto"/>
        <w:left w:val="none" w:sz="0" w:space="0" w:color="auto"/>
        <w:bottom w:val="none" w:sz="0" w:space="0" w:color="auto"/>
        <w:right w:val="none" w:sz="0" w:space="0" w:color="auto"/>
      </w:divBdr>
    </w:div>
    <w:div w:id="748892251">
      <w:bodyDiv w:val="1"/>
      <w:marLeft w:val="0"/>
      <w:marRight w:val="0"/>
      <w:marTop w:val="0"/>
      <w:marBottom w:val="0"/>
      <w:divBdr>
        <w:top w:val="none" w:sz="0" w:space="0" w:color="auto"/>
        <w:left w:val="none" w:sz="0" w:space="0" w:color="auto"/>
        <w:bottom w:val="none" w:sz="0" w:space="0" w:color="auto"/>
        <w:right w:val="none" w:sz="0" w:space="0" w:color="auto"/>
      </w:divBdr>
    </w:div>
    <w:div w:id="854533539">
      <w:bodyDiv w:val="1"/>
      <w:marLeft w:val="0"/>
      <w:marRight w:val="0"/>
      <w:marTop w:val="0"/>
      <w:marBottom w:val="0"/>
      <w:divBdr>
        <w:top w:val="none" w:sz="0" w:space="0" w:color="auto"/>
        <w:left w:val="none" w:sz="0" w:space="0" w:color="auto"/>
        <w:bottom w:val="none" w:sz="0" w:space="0" w:color="auto"/>
        <w:right w:val="none" w:sz="0" w:space="0" w:color="auto"/>
      </w:divBdr>
    </w:div>
    <w:div w:id="858784940">
      <w:bodyDiv w:val="1"/>
      <w:marLeft w:val="0"/>
      <w:marRight w:val="0"/>
      <w:marTop w:val="0"/>
      <w:marBottom w:val="0"/>
      <w:divBdr>
        <w:top w:val="none" w:sz="0" w:space="0" w:color="auto"/>
        <w:left w:val="none" w:sz="0" w:space="0" w:color="auto"/>
        <w:bottom w:val="none" w:sz="0" w:space="0" w:color="auto"/>
        <w:right w:val="none" w:sz="0" w:space="0" w:color="auto"/>
      </w:divBdr>
    </w:div>
    <w:div w:id="920794942">
      <w:bodyDiv w:val="1"/>
      <w:marLeft w:val="0"/>
      <w:marRight w:val="0"/>
      <w:marTop w:val="0"/>
      <w:marBottom w:val="0"/>
      <w:divBdr>
        <w:top w:val="none" w:sz="0" w:space="0" w:color="auto"/>
        <w:left w:val="none" w:sz="0" w:space="0" w:color="auto"/>
        <w:bottom w:val="none" w:sz="0" w:space="0" w:color="auto"/>
        <w:right w:val="none" w:sz="0" w:space="0" w:color="auto"/>
      </w:divBdr>
    </w:div>
    <w:div w:id="934829184">
      <w:bodyDiv w:val="1"/>
      <w:marLeft w:val="0"/>
      <w:marRight w:val="0"/>
      <w:marTop w:val="0"/>
      <w:marBottom w:val="0"/>
      <w:divBdr>
        <w:top w:val="none" w:sz="0" w:space="0" w:color="auto"/>
        <w:left w:val="none" w:sz="0" w:space="0" w:color="auto"/>
        <w:bottom w:val="none" w:sz="0" w:space="0" w:color="auto"/>
        <w:right w:val="none" w:sz="0" w:space="0" w:color="auto"/>
      </w:divBdr>
    </w:div>
    <w:div w:id="946162503">
      <w:bodyDiv w:val="1"/>
      <w:marLeft w:val="0"/>
      <w:marRight w:val="0"/>
      <w:marTop w:val="0"/>
      <w:marBottom w:val="0"/>
      <w:divBdr>
        <w:top w:val="none" w:sz="0" w:space="0" w:color="auto"/>
        <w:left w:val="none" w:sz="0" w:space="0" w:color="auto"/>
        <w:bottom w:val="none" w:sz="0" w:space="0" w:color="auto"/>
        <w:right w:val="none" w:sz="0" w:space="0" w:color="auto"/>
      </w:divBdr>
      <w:divsChild>
        <w:div w:id="1941714052">
          <w:marLeft w:val="0"/>
          <w:marRight w:val="0"/>
          <w:marTop w:val="0"/>
          <w:marBottom w:val="0"/>
          <w:divBdr>
            <w:top w:val="none" w:sz="0" w:space="0" w:color="auto"/>
            <w:left w:val="none" w:sz="0" w:space="0" w:color="auto"/>
            <w:bottom w:val="none" w:sz="0" w:space="0" w:color="auto"/>
            <w:right w:val="none" w:sz="0" w:space="0" w:color="auto"/>
          </w:divBdr>
        </w:div>
      </w:divsChild>
    </w:div>
    <w:div w:id="948705969">
      <w:bodyDiv w:val="1"/>
      <w:marLeft w:val="0"/>
      <w:marRight w:val="0"/>
      <w:marTop w:val="0"/>
      <w:marBottom w:val="0"/>
      <w:divBdr>
        <w:top w:val="none" w:sz="0" w:space="0" w:color="auto"/>
        <w:left w:val="none" w:sz="0" w:space="0" w:color="auto"/>
        <w:bottom w:val="none" w:sz="0" w:space="0" w:color="auto"/>
        <w:right w:val="none" w:sz="0" w:space="0" w:color="auto"/>
      </w:divBdr>
    </w:div>
    <w:div w:id="1057165595">
      <w:bodyDiv w:val="1"/>
      <w:marLeft w:val="0"/>
      <w:marRight w:val="0"/>
      <w:marTop w:val="0"/>
      <w:marBottom w:val="0"/>
      <w:divBdr>
        <w:top w:val="none" w:sz="0" w:space="0" w:color="auto"/>
        <w:left w:val="none" w:sz="0" w:space="0" w:color="auto"/>
        <w:bottom w:val="none" w:sz="0" w:space="0" w:color="auto"/>
        <w:right w:val="none" w:sz="0" w:space="0" w:color="auto"/>
      </w:divBdr>
    </w:div>
    <w:div w:id="1106268003">
      <w:bodyDiv w:val="1"/>
      <w:marLeft w:val="0"/>
      <w:marRight w:val="0"/>
      <w:marTop w:val="0"/>
      <w:marBottom w:val="0"/>
      <w:divBdr>
        <w:top w:val="none" w:sz="0" w:space="0" w:color="auto"/>
        <w:left w:val="none" w:sz="0" w:space="0" w:color="auto"/>
        <w:bottom w:val="none" w:sz="0" w:space="0" w:color="auto"/>
        <w:right w:val="none" w:sz="0" w:space="0" w:color="auto"/>
      </w:divBdr>
    </w:div>
    <w:div w:id="1107852937">
      <w:bodyDiv w:val="1"/>
      <w:marLeft w:val="0"/>
      <w:marRight w:val="0"/>
      <w:marTop w:val="0"/>
      <w:marBottom w:val="0"/>
      <w:divBdr>
        <w:top w:val="none" w:sz="0" w:space="0" w:color="auto"/>
        <w:left w:val="none" w:sz="0" w:space="0" w:color="auto"/>
        <w:bottom w:val="none" w:sz="0" w:space="0" w:color="auto"/>
        <w:right w:val="none" w:sz="0" w:space="0" w:color="auto"/>
      </w:divBdr>
    </w:div>
    <w:div w:id="1189833726">
      <w:bodyDiv w:val="1"/>
      <w:marLeft w:val="0"/>
      <w:marRight w:val="0"/>
      <w:marTop w:val="0"/>
      <w:marBottom w:val="0"/>
      <w:divBdr>
        <w:top w:val="none" w:sz="0" w:space="0" w:color="auto"/>
        <w:left w:val="none" w:sz="0" w:space="0" w:color="auto"/>
        <w:bottom w:val="none" w:sz="0" w:space="0" w:color="auto"/>
        <w:right w:val="none" w:sz="0" w:space="0" w:color="auto"/>
      </w:divBdr>
    </w:div>
    <w:div w:id="1336613951">
      <w:bodyDiv w:val="1"/>
      <w:marLeft w:val="0"/>
      <w:marRight w:val="0"/>
      <w:marTop w:val="0"/>
      <w:marBottom w:val="0"/>
      <w:divBdr>
        <w:top w:val="none" w:sz="0" w:space="0" w:color="auto"/>
        <w:left w:val="none" w:sz="0" w:space="0" w:color="auto"/>
        <w:bottom w:val="none" w:sz="0" w:space="0" w:color="auto"/>
        <w:right w:val="none" w:sz="0" w:space="0" w:color="auto"/>
      </w:divBdr>
    </w:div>
    <w:div w:id="1398437154">
      <w:bodyDiv w:val="1"/>
      <w:marLeft w:val="0"/>
      <w:marRight w:val="0"/>
      <w:marTop w:val="0"/>
      <w:marBottom w:val="0"/>
      <w:divBdr>
        <w:top w:val="none" w:sz="0" w:space="0" w:color="auto"/>
        <w:left w:val="none" w:sz="0" w:space="0" w:color="auto"/>
        <w:bottom w:val="none" w:sz="0" w:space="0" w:color="auto"/>
        <w:right w:val="none" w:sz="0" w:space="0" w:color="auto"/>
      </w:divBdr>
    </w:div>
    <w:div w:id="1415204334">
      <w:bodyDiv w:val="1"/>
      <w:marLeft w:val="0"/>
      <w:marRight w:val="0"/>
      <w:marTop w:val="0"/>
      <w:marBottom w:val="0"/>
      <w:divBdr>
        <w:top w:val="none" w:sz="0" w:space="0" w:color="auto"/>
        <w:left w:val="none" w:sz="0" w:space="0" w:color="auto"/>
        <w:bottom w:val="none" w:sz="0" w:space="0" w:color="auto"/>
        <w:right w:val="none" w:sz="0" w:space="0" w:color="auto"/>
      </w:divBdr>
    </w:div>
    <w:div w:id="1418136397">
      <w:bodyDiv w:val="1"/>
      <w:marLeft w:val="0"/>
      <w:marRight w:val="0"/>
      <w:marTop w:val="0"/>
      <w:marBottom w:val="0"/>
      <w:divBdr>
        <w:top w:val="none" w:sz="0" w:space="0" w:color="auto"/>
        <w:left w:val="none" w:sz="0" w:space="0" w:color="auto"/>
        <w:bottom w:val="none" w:sz="0" w:space="0" w:color="auto"/>
        <w:right w:val="none" w:sz="0" w:space="0" w:color="auto"/>
      </w:divBdr>
    </w:div>
    <w:div w:id="1495485836">
      <w:bodyDiv w:val="1"/>
      <w:marLeft w:val="0"/>
      <w:marRight w:val="0"/>
      <w:marTop w:val="0"/>
      <w:marBottom w:val="0"/>
      <w:divBdr>
        <w:top w:val="none" w:sz="0" w:space="0" w:color="auto"/>
        <w:left w:val="none" w:sz="0" w:space="0" w:color="auto"/>
        <w:bottom w:val="none" w:sz="0" w:space="0" w:color="auto"/>
        <w:right w:val="none" w:sz="0" w:space="0" w:color="auto"/>
      </w:divBdr>
    </w:div>
    <w:div w:id="1543131523">
      <w:bodyDiv w:val="1"/>
      <w:marLeft w:val="0"/>
      <w:marRight w:val="0"/>
      <w:marTop w:val="0"/>
      <w:marBottom w:val="0"/>
      <w:divBdr>
        <w:top w:val="none" w:sz="0" w:space="0" w:color="auto"/>
        <w:left w:val="none" w:sz="0" w:space="0" w:color="auto"/>
        <w:bottom w:val="none" w:sz="0" w:space="0" w:color="auto"/>
        <w:right w:val="none" w:sz="0" w:space="0" w:color="auto"/>
      </w:divBdr>
    </w:div>
    <w:div w:id="1545555505">
      <w:bodyDiv w:val="1"/>
      <w:marLeft w:val="0"/>
      <w:marRight w:val="0"/>
      <w:marTop w:val="0"/>
      <w:marBottom w:val="0"/>
      <w:divBdr>
        <w:top w:val="none" w:sz="0" w:space="0" w:color="auto"/>
        <w:left w:val="none" w:sz="0" w:space="0" w:color="auto"/>
        <w:bottom w:val="none" w:sz="0" w:space="0" w:color="auto"/>
        <w:right w:val="none" w:sz="0" w:space="0" w:color="auto"/>
      </w:divBdr>
    </w:div>
    <w:div w:id="1572348923">
      <w:bodyDiv w:val="1"/>
      <w:marLeft w:val="0"/>
      <w:marRight w:val="0"/>
      <w:marTop w:val="0"/>
      <w:marBottom w:val="0"/>
      <w:divBdr>
        <w:top w:val="none" w:sz="0" w:space="0" w:color="auto"/>
        <w:left w:val="none" w:sz="0" w:space="0" w:color="auto"/>
        <w:bottom w:val="none" w:sz="0" w:space="0" w:color="auto"/>
        <w:right w:val="none" w:sz="0" w:space="0" w:color="auto"/>
      </w:divBdr>
    </w:div>
    <w:div w:id="1603029953">
      <w:bodyDiv w:val="1"/>
      <w:marLeft w:val="0"/>
      <w:marRight w:val="0"/>
      <w:marTop w:val="0"/>
      <w:marBottom w:val="0"/>
      <w:divBdr>
        <w:top w:val="none" w:sz="0" w:space="0" w:color="auto"/>
        <w:left w:val="none" w:sz="0" w:space="0" w:color="auto"/>
        <w:bottom w:val="none" w:sz="0" w:space="0" w:color="auto"/>
        <w:right w:val="none" w:sz="0" w:space="0" w:color="auto"/>
      </w:divBdr>
    </w:div>
    <w:div w:id="1636325174">
      <w:bodyDiv w:val="1"/>
      <w:marLeft w:val="0"/>
      <w:marRight w:val="0"/>
      <w:marTop w:val="0"/>
      <w:marBottom w:val="0"/>
      <w:divBdr>
        <w:top w:val="none" w:sz="0" w:space="0" w:color="auto"/>
        <w:left w:val="none" w:sz="0" w:space="0" w:color="auto"/>
        <w:bottom w:val="none" w:sz="0" w:space="0" w:color="auto"/>
        <w:right w:val="none" w:sz="0" w:space="0" w:color="auto"/>
      </w:divBdr>
    </w:div>
    <w:div w:id="1639455351">
      <w:bodyDiv w:val="1"/>
      <w:marLeft w:val="0"/>
      <w:marRight w:val="0"/>
      <w:marTop w:val="0"/>
      <w:marBottom w:val="0"/>
      <w:divBdr>
        <w:top w:val="none" w:sz="0" w:space="0" w:color="auto"/>
        <w:left w:val="none" w:sz="0" w:space="0" w:color="auto"/>
        <w:bottom w:val="none" w:sz="0" w:space="0" w:color="auto"/>
        <w:right w:val="none" w:sz="0" w:space="0" w:color="auto"/>
      </w:divBdr>
    </w:div>
    <w:div w:id="1652173654">
      <w:bodyDiv w:val="1"/>
      <w:marLeft w:val="0"/>
      <w:marRight w:val="0"/>
      <w:marTop w:val="0"/>
      <w:marBottom w:val="0"/>
      <w:divBdr>
        <w:top w:val="none" w:sz="0" w:space="0" w:color="auto"/>
        <w:left w:val="none" w:sz="0" w:space="0" w:color="auto"/>
        <w:bottom w:val="none" w:sz="0" w:space="0" w:color="auto"/>
        <w:right w:val="none" w:sz="0" w:space="0" w:color="auto"/>
      </w:divBdr>
      <w:divsChild>
        <w:div w:id="261575080">
          <w:marLeft w:val="0"/>
          <w:marRight w:val="0"/>
          <w:marTop w:val="0"/>
          <w:marBottom w:val="0"/>
          <w:divBdr>
            <w:top w:val="none" w:sz="0" w:space="0" w:color="auto"/>
            <w:left w:val="none" w:sz="0" w:space="0" w:color="auto"/>
            <w:bottom w:val="none" w:sz="0" w:space="0" w:color="auto"/>
            <w:right w:val="none" w:sz="0" w:space="0" w:color="auto"/>
          </w:divBdr>
        </w:div>
      </w:divsChild>
    </w:div>
    <w:div w:id="1675523262">
      <w:bodyDiv w:val="1"/>
      <w:marLeft w:val="0"/>
      <w:marRight w:val="0"/>
      <w:marTop w:val="0"/>
      <w:marBottom w:val="0"/>
      <w:divBdr>
        <w:top w:val="none" w:sz="0" w:space="0" w:color="auto"/>
        <w:left w:val="none" w:sz="0" w:space="0" w:color="auto"/>
        <w:bottom w:val="none" w:sz="0" w:space="0" w:color="auto"/>
        <w:right w:val="none" w:sz="0" w:space="0" w:color="auto"/>
      </w:divBdr>
    </w:div>
    <w:div w:id="1705249452">
      <w:bodyDiv w:val="1"/>
      <w:marLeft w:val="0"/>
      <w:marRight w:val="0"/>
      <w:marTop w:val="0"/>
      <w:marBottom w:val="0"/>
      <w:divBdr>
        <w:top w:val="none" w:sz="0" w:space="0" w:color="auto"/>
        <w:left w:val="none" w:sz="0" w:space="0" w:color="auto"/>
        <w:bottom w:val="none" w:sz="0" w:space="0" w:color="auto"/>
        <w:right w:val="none" w:sz="0" w:space="0" w:color="auto"/>
      </w:divBdr>
    </w:div>
    <w:div w:id="1746223839">
      <w:bodyDiv w:val="1"/>
      <w:marLeft w:val="0"/>
      <w:marRight w:val="0"/>
      <w:marTop w:val="0"/>
      <w:marBottom w:val="0"/>
      <w:divBdr>
        <w:top w:val="none" w:sz="0" w:space="0" w:color="auto"/>
        <w:left w:val="none" w:sz="0" w:space="0" w:color="auto"/>
        <w:bottom w:val="none" w:sz="0" w:space="0" w:color="auto"/>
        <w:right w:val="none" w:sz="0" w:space="0" w:color="auto"/>
      </w:divBdr>
    </w:div>
    <w:div w:id="1846280397">
      <w:bodyDiv w:val="1"/>
      <w:marLeft w:val="0"/>
      <w:marRight w:val="0"/>
      <w:marTop w:val="0"/>
      <w:marBottom w:val="0"/>
      <w:divBdr>
        <w:top w:val="none" w:sz="0" w:space="0" w:color="auto"/>
        <w:left w:val="none" w:sz="0" w:space="0" w:color="auto"/>
        <w:bottom w:val="none" w:sz="0" w:space="0" w:color="auto"/>
        <w:right w:val="none" w:sz="0" w:space="0" w:color="auto"/>
      </w:divBdr>
    </w:div>
    <w:div w:id="1853452868">
      <w:bodyDiv w:val="1"/>
      <w:marLeft w:val="0"/>
      <w:marRight w:val="0"/>
      <w:marTop w:val="0"/>
      <w:marBottom w:val="0"/>
      <w:divBdr>
        <w:top w:val="none" w:sz="0" w:space="0" w:color="auto"/>
        <w:left w:val="none" w:sz="0" w:space="0" w:color="auto"/>
        <w:bottom w:val="none" w:sz="0" w:space="0" w:color="auto"/>
        <w:right w:val="none" w:sz="0" w:space="0" w:color="auto"/>
      </w:divBdr>
    </w:div>
    <w:div w:id="1868328360">
      <w:bodyDiv w:val="1"/>
      <w:marLeft w:val="0"/>
      <w:marRight w:val="0"/>
      <w:marTop w:val="0"/>
      <w:marBottom w:val="0"/>
      <w:divBdr>
        <w:top w:val="none" w:sz="0" w:space="0" w:color="auto"/>
        <w:left w:val="none" w:sz="0" w:space="0" w:color="auto"/>
        <w:bottom w:val="none" w:sz="0" w:space="0" w:color="auto"/>
        <w:right w:val="none" w:sz="0" w:space="0" w:color="auto"/>
      </w:divBdr>
    </w:div>
    <w:div w:id="1884244910">
      <w:bodyDiv w:val="1"/>
      <w:marLeft w:val="0"/>
      <w:marRight w:val="0"/>
      <w:marTop w:val="0"/>
      <w:marBottom w:val="0"/>
      <w:divBdr>
        <w:top w:val="none" w:sz="0" w:space="0" w:color="auto"/>
        <w:left w:val="none" w:sz="0" w:space="0" w:color="auto"/>
        <w:bottom w:val="none" w:sz="0" w:space="0" w:color="auto"/>
        <w:right w:val="none" w:sz="0" w:space="0" w:color="auto"/>
      </w:divBdr>
    </w:div>
    <w:div w:id="1945457112">
      <w:bodyDiv w:val="1"/>
      <w:marLeft w:val="0"/>
      <w:marRight w:val="0"/>
      <w:marTop w:val="0"/>
      <w:marBottom w:val="0"/>
      <w:divBdr>
        <w:top w:val="none" w:sz="0" w:space="0" w:color="auto"/>
        <w:left w:val="none" w:sz="0" w:space="0" w:color="auto"/>
        <w:bottom w:val="none" w:sz="0" w:space="0" w:color="auto"/>
        <w:right w:val="none" w:sz="0" w:space="0" w:color="auto"/>
      </w:divBdr>
    </w:div>
    <w:div w:id="1989552599">
      <w:bodyDiv w:val="1"/>
      <w:marLeft w:val="0"/>
      <w:marRight w:val="0"/>
      <w:marTop w:val="0"/>
      <w:marBottom w:val="0"/>
      <w:divBdr>
        <w:top w:val="none" w:sz="0" w:space="0" w:color="auto"/>
        <w:left w:val="none" w:sz="0" w:space="0" w:color="auto"/>
        <w:bottom w:val="none" w:sz="0" w:space="0" w:color="auto"/>
        <w:right w:val="none" w:sz="0" w:space="0" w:color="auto"/>
      </w:divBdr>
      <w:divsChild>
        <w:div w:id="1621179716">
          <w:marLeft w:val="0"/>
          <w:marRight w:val="0"/>
          <w:marTop w:val="15"/>
          <w:marBottom w:val="0"/>
          <w:divBdr>
            <w:top w:val="single" w:sz="48" w:space="0" w:color="auto"/>
            <w:left w:val="single" w:sz="48" w:space="0" w:color="auto"/>
            <w:bottom w:val="single" w:sz="48" w:space="0" w:color="auto"/>
            <w:right w:val="single" w:sz="48" w:space="0" w:color="auto"/>
          </w:divBdr>
          <w:divsChild>
            <w:div w:id="772357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805983">
      <w:bodyDiv w:val="1"/>
      <w:marLeft w:val="0"/>
      <w:marRight w:val="0"/>
      <w:marTop w:val="0"/>
      <w:marBottom w:val="0"/>
      <w:divBdr>
        <w:top w:val="none" w:sz="0" w:space="0" w:color="auto"/>
        <w:left w:val="none" w:sz="0" w:space="0" w:color="auto"/>
        <w:bottom w:val="none" w:sz="0" w:space="0" w:color="auto"/>
        <w:right w:val="none" w:sz="0" w:space="0" w:color="auto"/>
      </w:divBdr>
    </w:div>
    <w:div w:id="2036999337">
      <w:bodyDiv w:val="1"/>
      <w:marLeft w:val="0"/>
      <w:marRight w:val="0"/>
      <w:marTop w:val="0"/>
      <w:marBottom w:val="0"/>
      <w:divBdr>
        <w:top w:val="none" w:sz="0" w:space="0" w:color="auto"/>
        <w:left w:val="none" w:sz="0" w:space="0" w:color="auto"/>
        <w:bottom w:val="none" w:sz="0" w:space="0" w:color="auto"/>
        <w:right w:val="none" w:sz="0" w:space="0" w:color="auto"/>
      </w:divBdr>
    </w:div>
    <w:div w:id="2046635721">
      <w:bodyDiv w:val="1"/>
      <w:marLeft w:val="0"/>
      <w:marRight w:val="0"/>
      <w:marTop w:val="0"/>
      <w:marBottom w:val="0"/>
      <w:divBdr>
        <w:top w:val="none" w:sz="0" w:space="0" w:color="auto"/>
        <w:left w:val="none" w:sz="0" w:space="0" w:color="auto"/>
        <w:bottom w:val="none" w:sz="0" w:space="0" w:color="auto"/>
        <w:right w:val="none" w:sz="0" w:space="0" w:color="auto"/>
      </w:divBdr>
    </w:div>
    <w:div w:id="2057772869">
      <w:bodyDiv w:val="1"/>
      <w:marLeft w:val="0"/>
      <w:marRight w:val="0"/>
      <w:marTop w:val="0"/>
      <w:marBottom w:val="0"/>
      <w:divBdr>
        <w:top w:val="none" w:sz="0" w:space="0" w:color="auto"/>
        <w:left w:val="none" w:sz="0" w:space="0" w:color="auto"/>
        <w:bottom w:val="none" w:sz="0" w:space="0" w:color="auto"/>
        <w:right w:val="none" w:sz="0" w:space="0" w:color="auto"/>
      </w:divBdr>
    </w:div>
    <w:div w:id="2089034756">
      <w:bodyDiv w:val="1"/>
      <w:marLeft w:val="0"/>
      <w:marRight w:val="0"/>
      <w:marTop w:val="0"/>
      <w:marBottom w:val="0"/>
      <w:divBdr>
        <w:top w:val="none" w:sz="0" w:space="0" w:color="auto"/>
        <w:left w:val="none" w:sz="0" w:space="0" w:color="auto"/>
        <w:bottom w:val="none" w:sz="0" w:space="0" w:color="auto"/>
        <w:right w:val="none" w:sz="0" w:space="0" w:color="auto"/>
      </w:divBdr>
    </w:div>
    <w:div w:id="2120374695">
      <w:bodyDiv w:val="1"/>
      <w:marLeft w:val="0"/>
      <w:marRight w:val="0"/>
      <w:marTop w:val="0"/>
      <w:marBottom w:val="0"/>
      <w:divBdr>
        <w:top w:val="none" w:sz="0" w:space="0" w:color="auto"/>
        <w:left w:val="none" w:sz="0" w:space="0" w:color="auto"/>
        <w:bottom w:val="none" w:sz="0" w:space="0" w:color="auto"/>
        <w:right w:val="none" w:sz="0" w:space="0" w:color="auto"/>
      </w:divBdr>
    </w:div>
    <w:div w:id="212731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alcaldiabogota.gov.co/sisjur/normas/Norma1.jsp?i=6388" TargetMode="External"/><Relationship Id="rId18" Type="http://schemas.openxmlformats.org/officeDocument/2006/relationships/hyperlink" Target="https://www.alcaldiabogota.gov.co/sisjur/normas/Norma1.jsp?i=33964" TargetMode="External"/><Relationship Id="rId26" Type="http://schemas.openxmlformats.org/officeDocument/2006/relationships/hyperlink" Target="https://saludata.saludcapital.gov.co/osb/indicadores/poblacion-de-bogota-d-c-2005-2035/" TargetMode="External"/><Relationship Id="rId21" Type="http://schemas.openxmlformats.org/officeDocument/2006/relationships/hyperlink" Target="https://www.alcaldiabogota.gov.co/sisjur/normas/Norma1.jsp?i=14903"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alcaldiabogota.gov.co/sisjur/normas/Norma1.jsp?i=36834" TargetMode="External"/><Relationship Id="rId17" Type="http://schemas.openxmlformats.org/officeDocument/2006/relationships/hyperlink" Target="https://www.alcaldiabogota.gov.co/sisjur/normas/Norma1.jsp?i=33964" TargetMode="External"/><Relationship Id="rId25" Type="http://schemas.openxmlformats.org/officeDocument/2006/relationships/chart" Target="charts/chart1.xml"/><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www.alcaldiabogota.gov.co/sisjur/normas/Norma1.jsp?i=33964" TargetMode="External"/><Relationship Id="rId20" Type="http://schemas.openxmlformats.org/officeDocument/2006/relationships/hyperlink" Target="https://www.alcaldiabogota.gov.co/sisjur/normas/Norma1.jsp?i=14903" TargetMode="Externa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lcaldiabogota.gov.co/sisjur/normas/Norma1.jsp?i=33964" TargetMode="External"/><Relationship Id="rId24" Type="http://schemas.openxmlformats.org/officeDocument/2006/relationships/image" Target="media/image2.png"/><Relationship Id="rId32" Type="http://schemas.openxmlformats.org/officeDocument/2006/relationships/hyperlink" Target="https://www.alcaldiabogota.gov.co/sisjur/normas/Norma1.jsp?dt=S&amp;i=70627"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alcaldiabogota.gov.co/sisjur/normas/Norma1.jsp?i=36834" TargetMode="External"/><Relationship Id="rId23" Type="http://schemas.openxmlformats.org/officeDocument/2006/relationships/image" Target="media/image1.png"/><Relationship Id="rId28" Type="http://schemas.openxmlformats.org/officeDocument/2006/relationships/hyperlink" Target="https://www.who.int/es/news-room/questions-and-answers/item/ageing-ageism" TargetMode="External"/><Relationship Id="rId36" Type="http://schemas.openxmlformats.org/officeDocument/2006/relationships/fontTable" Target="fontTable.xml"/><Relationship Id="rId10" Type="http://schemas.openxmlformats.org/officeDocument/2006/relationships/hyperlink" Target="http://www.secretariasenado.gov.co/senado/basedoc/ley_1850_2017.html" TargetMode="External"/><Relationship Id="rId19" Type="http://schemas.openxmlformats.org/officeDocument/2006/relationships/hyperlink" Target="https://www.alcaldiabogota.gov.co/sisjur/normas/Norma1.jsp?i=34495" TargetMode="External"/><Relationship Id="rId31" Type="http://schemas.openxmlformats.org/officeDocument/2006/relationships/hyperlink" Target="https://bogota.gov.co/" TargetMode="External"/><Relationship Id="rId4" Type="http://schemas.openxmlformats.org/officeDocument/2006/relationships/settings" Target="settings.xml"/><Relationship Id="rId9" Type="http://schemas.openxmlformats.org/officeDocument/2006/relationships/hyperlink" Target="http://www.secretariasenado.gov.co/senado/basedoc/constitucion_politica_1991.html" TargetMode="External"/><Relationship Id="rId14" Type="http://schemas.openxmlformats.org/officeDocument/2006/relationships/hyperlink" Target="https://www.alcaldiabogota.gov.co/sisjur/normas/Norma1.jsp?i=34495" TargetMode="External"/><Relationship Id="rId22" Type="http://schemas.openxmlformats.org/officeDocument/2006/relationships/hyperlink" Target="https://www.funcionpublica.gov.co/eva/gestornormativo/norma.php?i=33964" TargetMode="External"/><Relationship Id="rId27" Type="http://schemas.openxmlformats.org/officeDocument/2006/relationships/image" Target="media/image3.png"/><Relationship Id="rId30" Type="http://schemas.openxmlformats.org/officeDocument/2006/relationships/hyperlink" Target="https://www.integracionsocial.gov.co/index.php/noticias/101-noticias-vejez/6490-conozca-los-servicios-gratuitos-de-integracion-social-para-personas-mayores-de-60-anos" TargetMode="External"/><Relationship Id="rId35" Type="http://schemas.openxmlformats.org/officeDocument/2006/relationships/footer" Target="footer2.xml"/><Relationship Id="rId8" Type="http://schemas.openxmlformats.org/officeDocument/2006/relationships/hyperlink" Target="http://www.secretariasenado.gov.co/senado/basedoc/constitucion_politica_1991_pr001.html" TargetMode="Externa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3" Type="http://schemas.openxmlformats.org/officeDocument/2006/relationships/hyperlink" Target="https://www.integracionsocial.gov.co/index.php/noticias/101-noticias-vejez/6490-conozca-los-servicios-gratuitos-de-integracion-social-para-personas-mayores-de-60-anos" TargetMode="External"/><Relationship Id="rId2" Type="http://schemas.openxmlformats.org/officeDocument/2006/relationships/hyperlink" Target="https://www.unodc.org/rocol/es/noticias/la-secretara-distrital-de-salud-de-bogot-y-naciones-unidas-publican-el-informe-completo-del-primer-estudio-de-salud-mental-a-nivel-distrital.html" TargetMode="External"/><Relationship Id="rId1" Type="http://schemas.openxmlformats.org/officeDocument/2006/relationships/hyperlink" Target="https://www.who.int/es/news-room/fact-sheets/detail/ageing-and-health" TargetMode="External"/><Relationship Id="rId5" Type="http://schemas.openxmlformats.org/officeDocument/2006/relationships/hyperlink" Target="https://bogota.gov.co/mi-ciudad/integracion-social/asi-funcionan-las-redes-de-cuidado-comunitario-en-bogota" TargetMode="External"/><Relationship Id="rId4" Type="http://schemas.openxmlformats.org/officeDocument/2006/relationships/hyperlink" Target="https://www.integracionsocial.gov.co/index.php/noticias/101-noticias-vejez/6170-crecen-las-redes-de-cuidado-comunitario-para-personas-mayores-en-bogota-como-unirs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charts/_rels/chart1.xml.rels><?xml version="1.0" encoding="UTF-8" standalone="yes"?>
<Relationships xmlns="http://schemas.openxmlformats.org/package/2006/relationships"><Relationship Id="rId3" Type="http://schemas.openxmlformats.org/officeDocument/2006/relationships/oleObject" Target="file:///C:\Users\DMSANCHEZ\Documents\DMSM\Proyectos%20de%20Acuerdo\Voluntariado%20Atencion%20Adulto%20M\Estadistica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b="1"/>
              <a:t>Personas</a:t>
            </a:r>
            <a:r>
              <a:rPr lang="es-CO" b="1" baseline="0"/>
              <a:t> Mayores por Localidad en Bogotá </a:t>
            </a:r>
            <a:endParaRPr lang="es-CO" b="1"/>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cat>
            <c:strRef>
              <c:f>Hoja1!$A$1:$A$20</c:f>
              <c:strCache>
                <c:ptCount val="20"/>
                <c:pt idx="0">
                  <c:v>Usaquen</c:v>
                </c:pt>
                <c:pt idx="1">
                  <c:v>Chapinero</c:v>
                </c:pt>
                <c:pt idx="2">
                  <c:v>Santa Fe</c:v>
                </c:pt>
                <c:pt idx="3">
                  <c:v>San Cristóbal</c:v>
                </c:pt>
                <c:pt idx="4">
                  <c:v>Usme</c:v>
                </c:pt>
                <c:pt idx="5">
                  <c:v>Tunjuelito</c:v>
                </c:pt>
                <c:pt idx="6">
                  <c:v>Bosa</c:v>
                </c:pt>
                <c:pt idx="7">
                  <c:v>Kennedy</c:v>
                </c:pt>
                <c:pt idx="8">
                  <c:v>Fontibón</c:v>
                </c:pt>
                <c:pt idx="9">
                  <c:v>Engativá</c:v>
                </c:pt>
                <c:pt idx="10">
                  <c:v>Suba</c:v>
                </c:pt>
                <c:pt idx="11">
                  <c:v>Barrios Unidos</c:v>
                </c:pt>
                <c:pt idx="12">
                  <c:v>Teusaquillo</c:v>
                </c:pt>
                <c:pt idx="13">
                  <c:v>Los Martires</c:v>
                </c:pt>
                <c:pt idx="14">
                  <c:v>Antonio Nariño</c:v>
                </c:pt>
                <c:pt idx="15">
                  <c:v>Puente Aranda</c:v>
                </c:pt>
                <c:pt idx="16">
                  <c:v>La Candelaria</c:v>
                </c:pt>
                <c:pt idx="17">
                  <c:v>Rafael Uribe</c:v>
                </c:pt>
                <c:pt idx="18">
                  <c:v>Ciudad Bolívar</c:v>
                </c:pt>
                <c:pt idx="19">
                  <c:v>Sumapaz</c:v>
                </c:pt>
              </c:strCache>
            </c:strRef>
          </c:cat>
          <c:val>
            <c:numRef>
              <c:f>Hoja1!$B$1:$B$20</c:f>
              <c:numCache>
                <c:formatCode>_(* #,##0_);_(* \(#,##0\);_(* "-"_);_(@_)</c:formatCode>
                <c:ptCount val="20"/>
                <c:pt idx="0">
                  <c:v>122457</c:v>
                </c:pt>
                <c:pt idx="1">
                  <c:v>32614</c:v>
                </c:pt>
                <c:pt idx="2">
                  <c:v>14487</c:v>
                </c:pt>
                <c:pt idx="3">
                  <c:v>59648</c:v>
                </c:pt>
                <c:pt idx="4">
                  <c:v>51206</c:v>
                </c:pt>
                <c:pt idx="5">
                  <c:v>28028</c:v>
                </c:pt>
                <c:pt idx="6">
                  <c:v>85812</c:v>
                </c:pt>
                <c:pt idx="7">
                  <c:v>158185</c:v>
                </c:pt>
                <c:pt idx="8">
                  <c:v>68789</c:v>
                </c:pt>
                <c:pt idx="9">
                  <c:v>148943</c:v>
                </c:pt>
                <c:pt idx="10">
                  <c:v>223600</c:v>
                </c:pt>
                <c:pt idx="11">
                  <c:v>29871</c:v>
                </c:pt>
                <c:pt idx="12">
                  <c:v>34769</c:v>
                </c:pt>
                <c:pt idx="13">
                  <c:v>11391</c:v>
                </c:pt>
                <c:pt idx="14">
                  <c:v>14532</c:v>
                </c:pt>
                <c:pt idx="15">
                  <c:v>49588</c:v>
                </c:pt>
                <c:pt idx="16">
                  <c:v>3390</c:v>
                </c:pt>
                <c:pt idx="17">
                  <c:v>59569</c:v>
                </c:pt>
                <c:pt idx="18">
                  <c:v>80143</c:v>
                </c:pt>
                <c:pt idx="19">
                  <c:v>571</c:v>
                </c:pt>
              </c:numCache>
            </c:numRef>
          </c:val>
          <c:extLst>
            <c:ext xmlns:c16="http://schemas.microsoft.com/office/drawing/2014/chart" uri="{C3380CC4-5D6E-409C-BE32-E72D297353CC}">
              <c16:uniqueId val="{00000000-ECAD-46A7-9B6A-BD8E3B2101B8}"/>
            </c:ext>
          </c:extLst>
        </c:ser>
        <c:dLbls>
          <c:showLegendKey val="0"/>
          <c:showVal val="0"/>
          <c:showCatName val="0"/>
          <c:showSerName val="0"/>
          <c:showPercent val="0"/>
          <c:showBubbleSize val="0"/>
        </c:dLbls>
        <c:gapWidth val="150"/>
        <c:shape val="box"/>
        <c:axId val="-1179690976"/>
        <c:axId val="-1179689888"/>
        <c:axId val="0"/>
      </c:bar3DChart>
      <c:catAx>
        <c:axId val="-117969097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es-CO"/>
          </a:p>
        </c:txPr>
        <c:crossAx val="-1179689888"/>
        <c:crosses val="autoZero"/>
        <c:auto val="1"/>
        <c:lblAlgn val="ctr"/>
        <c:lblOffset val="100"/>
        <c:noMultiLvlLbl val="0"/>
      </c:catAx>
      <c:valAx>
        <c:axId val="-1179689888"/>
        <c:scaling>
          <c:orientation val="minMax"/>
          <c:max val="225000"/>
          <c:min val="0"/>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1796909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11C9D7-AA48-4B7E-A614-F6FF9CF034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30</Pages>
  <Words>7618</Words>
  <Characters>41899</Characters>
  <Application>Microsoft Office Word</Application>
  <DocSecurity>0</DocSecurity>
  <Lines>349</Lines>
  <Paragraphs>98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CLAUDIA TERESA SUAREZ NIÑO</cp:lastModifiedBy>
  <cp:revision>5</cp:revision>
  <cp:lastPrinted>2026-01-16T16:52:00Z</cp:lastPrinted>
  <dcterms:created xsi:type="dcterms:W3CDTF">2026-01-16T16:23:00Z</dcterms:created>
  <dcterms:modified xsi:type="dcterms:W3CDTF">2026-01-19T23:47:00Z</dcterms:modified>
</cp:coreProperties>
</file>